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0941F" w14:textId="77777777" w:rsidR="000679FF" w:rsidRDefault="000679FF" w:rsidP="000679FF">
      <w:pPr>
        <w:spacing w:after="0" w:line="240" w:lineRule="auto"/>
        <w:rPr>
          <w:rFonts w:ascii="time new roman" w:hAnsi="time new roman" w:cs="B Lotus"/>
          <w:b/>
          <w:bCs/>
          <w:sz w:val="36"/>
          <w:szCs w:val="72"/>
          <w:rtl/>
        </w:rPr>
      </w:pPr>
    </w:p>
    <w:p w14:paraId="1D3F4846" w14:textId="77777777" w:rsidR="000679FF" w:rsidRDefault="000679FF" w:rsidP="000679FF">
      <w:pPr>
        <w:spacing w:after="0" w:line="240" w:lineRule="auto"/>
        <w:jc w:val="center"/>
        <w:rPr>
          <w:rFonts w:ascii="time new roman" w:hAnsi="time new roman" w:cs="B Lotus"/>
          <w:b/>
          <w:bCs/>
          <w:sz w:val="36"/>
          <w:szCs w:val="72"/>
          <w:rtl/>
        </w:rPr>
      </w:pPr>
      <w:r>
        <w:rPr>
          <w:rFonts w:ascii="Traffic" w:hAnsi="Traffic" w:cs="Lotus"/>
          <w:b/>
          <w:bCs/>
          <w:noProof/>
        </w:rPr>
        <w:drawing>
          <wp:inline distT="0" distB="0" distL="0" distR="0" wp14:anchorId="68CE1DF1" wp14:editId="465F8EA0">
            <wp:extent cx="4792980" cy="4256405"/>
            <wp:effectExtent l="0" t="0" r="7620" b="0"/>
            <wp:docPr id="32" name="Picture 32" descr="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3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92980" cy="4256405"/>
                    </a:xfrm>
                    <a:prstGeom prst="rect">
                      <a:avLst/>
                    </a:prstGeom>
                    <a:noFill/>
                    <a:ln>
                      <a:noFill/>
                    </a:ln>
                  </pic:spPr>
                </pic:pic>
              </a:graphicData>
            </a:graphic>
          </wp:inline>
        </w:drawing>
      </w:r>
      <w:r>
        <w:rPr>
          <w:rFonts w:ascii="time new roman" w:hAnsi="time new roman" w:cs="B Lotus"/>
          <w:b/>
          <w:bCs/>
          <w:sz w:val="36"/>
          <w:szCs w:val="72"/>
          <w:rtl/>
        </w:rPr>
        <w:br w:type="page"/>
      </w:r>
    </w:p>
    <w:p w14:paraId="0C3ABC3B" w14:textId="77777777" w:rsidR="008409F9" w:rsidRPr="008409F9" w:rsidRDefault="008409F9" w:rsidP="008409F9">
      <w:pPr>
        <w:spacing w:after="0" w:line="240" w:lineRule="auto"/>
        <w:jc w:val="both"/>
        <w:rPr>
          <w:rFonts w:cs="B Nazanin"/>
          <w:b/>
          <w:bCs/>
          <w:sz w:val="28"/>
          <w:szCs w:val="28"/>
          <w:rtl/>
          <w:lang w:bidi="ar-SA"/>
        </w:rPr>
      </w:pPr>
      <w:r w:rsidRPr="008409F9">
        <w:rPr>
          <w:rFonts w:cs="B Nazanin"/>
          <w:b/>
          <w:bCs/>
          <w:sz w:val="28"/>
          <w:szCs w:val="28"/>
          <w:u w:val="single"/>
          <w:rtl/>
          <w:lang w:bidi="ar-SA"/>
        </w:rPr>
        <w:lastRenderedPageBreak/>
        <w:t>عنوان  :</w:t>
      </w:r>
      <w:r w:rsidRPr="008409F9">
        <w:rPr>
          <w:rFonts w:cs="B Nazanin"/>
          <w:b/>
          <w:bCs/>
          <w:sz w:val="28"/>
          <w:szCs w:val="28"/>
          <w:rtl/>
          <w:lang w:bidi="ar-SA"/>
        </w:rPr>
        <w:t xml:space="preserve"> </w:t>
      </w:r>
    </w:p>
    <w:p w14:paraId="4453E54C" w14:textId="38DD34C0" w:rsidR="008409F9" w:rsidRPr="008409F9" w:rsidRDefault="008409F9" w:rsidP="008409F9">
      <w:pPr>
        <w:spacing w:after="0" w:line="240" w:lineRule="auto"/>
        <w:jc w:val="both"/>
        <w:rPr>
          <w:rFonts w:cs="B Nazanin"/>
          <w:b/>
          <w:bCs/>
          <w:sz w:val="28"/>
          <w:szCs w:val="28"/>
        </w:rPr>
      </w:pPr>
      <w:r w:rsidRPr="008409F9">
        <w:rPr>
          <w:rFonts w:cs="B Nazanin"/>
          <w:b/>
          <w:bCs/>
          <w:sz w:val="28"/>
          <w:szCs w:val="28"/>
          <w:rtl/>
        </w:rPr>
        <w:t>سنتز</w:t>
      </w:r>
      <w:r w:rsidRPr="008409F9">
        <w:rPr>
          <w:rFonts w:cs="B Nazanin"/>
          <w:b/>
          <w:bCs/>
          <w:sz w:val="28"/>
          <w:szCs w:val="28"/>
        </w:rPr>
        <w:t xml:space="preserve"> </w:t>
      </w:r>
      <w:r w:rsidRPr="008409F9">
        <w:rPr>
          <w:rFonts w:cs="B Nazanin"/>
          <w:b/>
          <w:bCs/>
          <w:sz w:val="28"/>
          <w:szCs w:val="28"/>
          <w:rtl/>
        </w:rPr>
        <w:t>نانوذرات پل</w:t>
      </w:r>
      <w:r w:rsidRPr="008409F9">
        <w:rPr>
          <w:rFonts w:cs="B Nazanin" w:hint="cs"/>
          <w:b/>
          <w:bCs/>
          <w:sz w:val="28"/>
          <w:szCs w:val="28"/>
          <w:rtl/>
        </w:rPr>
        <w:t>ی</w:t>
      </w:r>
      <w:r w:rsidRPr="008409F9">
        <w:rPr>
          <w:rFonts w:cs="B Nazanin" w:hint="eastAsia"/>
          <w:b/>
          <w:bCs/>
          <w:sz w:val="28"/>
          <w:szCs w:val="28"/>
          <w:rtl/>
        </w:rPr>
        <w:t>مر</w:t>
      </w:r>
      <w:r w:rsidRPr="008409F9">
        <w:rPr>
          <w:rFonts w:cs="B Nazanin" w:hint="cs"/>
          <w:b/>
          <w:bCs/>
          <w:sz w:val="28"/>
          <w:szCs w:val="28"/>
          <w:rtl/>
        </w:rPr>
        <w:t xml:space="preserve">ی به عنوان حامل </w:t>
      </w:r>
      <w:r w:rsidRPr="008409F9">
        <w:rPr>
          <w:rFonts w:cs="B Nazanin"/>
          <w:b/>
          <w:bCs/>
          <w:sz w:val="28"/>
          <w:szCs w:val="28"/>
          <w:rtl/>
        </w:rPr>
        <w:t>س</w:t>
      </w:r>
      <w:r w:rsidRPr="008409F9">
        <w:rPr>
          <w:rFonts w:cs="B Nazanin" w:hint="cs"/>
          <w:b/>
          <w:bCs/>
          <w:sz w:val="28"/>
          <w:szCs w:val="28"/>
          <w:rtl/>
        </w:rPr>
        <w:t>ی</w:t>
      </w:r>
      <w:r w:rsidRPr="008409F9">
        <w:rPr>
          <w:rFonts w:cs="B Nazanin" w:hint="eastAsia"/>
          <w:b/>
          <w:bCs/>
          <w:sz w:val="28"/>
          <w:szCs w:val="28"/>
          <w:rtl/>
        </w:rPr>
        <w:t>ل</w:t>
      </w:r>
      <w:r w:rsidRPr="008409F9">
        <w:rPr>
          <w:rFonts w:cs="B Nazanin" w:hint="cs"/>
          <w:b/>
          <w:bCs/>
          <w:sz w:val="28"/>
          <w:szCs w:val="28"/>
          <w:rtl/>
        </w:rPr>
        <w:t>ی</w:t>
      </w:r>
      <w:r w:rsidRPr="008409F9">
        <w:rPr>
          <w:rFonts w:cs="B Nazanin" w:hint="eastAsia"/>
          <w:b/>
          <w:bCs/>
          <w:sz w:val="28"/>
          <w:szCs w:val="28"/>
          <w:rtl/>
        </w:rPr>
        <w:t>ب</w:t>
      </w:r>
      <w:r w:rsidRPr="008409F9">
        <w:rPr>
          <w:rFonts w:cs="B Nazanin" w:hint="cs"/>
          <w:b/>
          <w:bCs/>
          <w:sz w:val="28"/>
          <w:szCs w:val="28"/>
          <w:rtl/>
        </w:rPr>
        <w:t>ی</w:t>
      </w:r>
      <w:r w:rsidRPr="008409F9">
        <w:rPr>
          <w:rFonts w:cs="B Nazanin" w:hint="eastAsia"/>
          <w:b/>
          <w:bCs/>
          <w:sz w:val="28"/>
          <w:szCs w:val="28"/>
          <w:rtl/>
        </w:rPr>
        <w:t>ن</w:t>
      </w:r>
      <w:r w:rsidRPr="008409F9">
        <w:rPr>
          <w:rFonts w:cs="B Nazanin" w:hint="cs"/>
          <w:b/>
          <w:bCs/>
          <w:sz w:val="28"/>
          <w:szCs w:val="28"/>
          <w:rtl/>
        </w:rPr>
        <w:t>ی</w:t>
      </w:r>
      <w:r w:rsidRPr="008409F9">
        <w:rPr>
          <w:rFonts w:cs="B Nazanin" w:hint="eastAsia"/>
          <w:b/>
          <w:bCs/>
          <w:sz w:val="28"/>
          <w:szCs w:val="28"/>
          <w:rtl/>
        </w:rPr>
        <w:t>ن</w:t>
      </w:r>
      <w:r w:rsidRPr="008409F9">
        <w:rPr>
          <w:rFonts w:cs="B Nazanin"/>
          <w:b/>
          <w:bCs/>
          <w:sz w:val="28"/>
          <w:szCs w:val="28"/>
          <w:rtl/>
        </w:rPr>
        <w:t xml:space="preserve"> (</w:t>
      </w:r>
      <w:proofErr w:type="spellStart"/>
      <w:r w:rsidRPr="008409F9">
        <w:rPr>
          <w:rFonts w:cs="B Nazanin"/>
          <w:b/>
          <w:bCs/>
          <w:sz w:val="28"/>
          <w:szCs w:val="28"/>
        </w:rPr>
        <w:t>Silibinin</w:t>
      </w:r>
      <w:proofErr w:type="spellEnd"/>
      <w:r w:rsidRPr="008409F9">
        <w:rPr>
          <w:rFonts w:cs="B Nazanin"/>
          <w:b/>
          <w:bCs/>
          <w:sz w:val="28"/>
          <w:szCs w:val="28"/>
          <w:rtl/>
        </w:rPr>
        <w:t>)</w:t>
      </w:r>
      <w:r w:rsidRPr="008409F9">
        <w:rPr>
          <w:rFonts w:cs="B Nazanin" w:hint="cs"/>
          <w:b/>
          <w:bCs/>
          <w:sz w:val="28"/>
          <w:szCs w:val="28"/>
          <w:rtl/>
        </w:rPr>
        <w:t xml:space="preserve"> </w:t>
      </w:r>
      <w:r w:rsidRPr="008409F9">
        <w:rPr>
          <w:rFonts w:cs="B Nazanin"/>
          <w:b/>
          <w:bCs/>
          <w:sz w:val="28"/>
          <w:szCs w:val="28"/>
          <w:rtl/>
        </w:rPr>
        <w:t>استخراج شده از گ</w:t>
      </w:r>
      <w:r w:rsidRPr="008409F9">
        <w:rPr>
          <w:rFonts w:cs="B Nazanin" w:hint="cs"/>
          <w:b/>
          <w:bCs/>
          <w:sz w:val="28"/>
          <w:szCs w:val="28"/>
          <w:rtl/>
        </w:rPr>
        <w:t>ی</w:t>
      </w:r>
      <w:r w:rsidRPr="008409F9">
        <w:rPr>
          <w:rFonts w:cs="B Nazanin" w:hint="eastAsia"/>
          <w:b/>
          <w:bCs/>
          <w:sz w:val="28"/>
          <w:szCs w:val="28"/>
          <w:rtl/>
        </w:rPr>
        <w:t>اه</w:t>
      </w:r>
      <w:r w:rsidRPr="008409F9">
        <w:rPr>
          <w:rFonts w:cs="B Nazanin"/>
          <w:b/>
          <w:bCs/>
          <w:sz w:val="28"/>
          <w:szCs w:val="28"/>
          <w:rtl/>
        </w:rPr>
        <w:t xml:space="preserve"> خار مر</w:t>
      </w:r>
      <w:r w:rsidRPr="008409F9">
        <w:rPr>
          <w:rFonts w:cs="B Nazanin" w:hint="cs"/>
          <w:b/>
          <w:bCs/>
          <w:sz w:val="28"/>
          <w:szCs w:val="28"/>
          <w:rtl/>
        </w:rPr>
        <w:t>ی</w:t>
      </w:r>
      <w:r w:rsidRPr="008409F9">
        <w:rPr>
          <w:rFonts w:cs="B Nazanin" w:hint="eastAsia"/>
          <w:b/>
          <w:bCs/>
          <w:sz w:val="28"/>
          <w:szCs w:val="28"/>
          <w:rtl/>
        </w:rPr>
        <w:t>م</w:t>
      </w:r>
      <w:r w:rsidRPr="008409F9">
        <w:rPr>
          <w:rFonts w:cs="B Nazanin"/>
          <w:b/>
          <w:bCs/>
          <w:sz w:val="28"/>
          <w:szCs w:val="28"/>
          <w:rtl/>
        </w:rPr>
        <w:t>(</w:t>
      </w:r>
      <w:r w:rsidRPr="008409F9">
        <w:rPr>
          <w:rFonts w:cs="B Nazanin"/>
          <w:b/>
          <w:bCs/>
          <w:sz w:val="28"/>
          <w:szCs w:val="28"/>
        </w:rPr>
        <w:t>Silybum marianum</w:t>
      </w:r>
      <w:r w:rsidRPr="008409F9">
        <w:rPr>
          <w:rFonts w:cs="B Nazanin"/>
          <w:b/>
          <w:bCs/>
          <w:sz w:val="28"/>
          <w:szCs w:val="28"/>
          <w:rtl/>
        </w:rPr>
        <w:t>)  و بررس</w:t>
      </w:r>
      <w:r w:rsidRPr="008409F9">
        <w:rPr>
          <w:rFonts w:cs="B Nazanin" w:hint="cs"/>
          <w:b/>
          <w:bCs/>
          <w:sz w:val="28"/>
          <w:szCs w:val="28"/>
          <w:rtl/>
        </w:rPr>
        <w:t>ی</w:t>
      </w:r>
      <w:r w:rsidRPr="008409F9">
        <w:rPr>
          <w:rFonts w:cs="B Nazanin"/>
          <w:b/>
          <w:bCs/>
          <w:sz w:val="28"/>
          <w:szCs w:val="28"/>
          <w:rtl/>
        </w:rPr>
        <w:t xml:space="preserve"> اثرات نوروتروف</w:t>
      </w:r>
      <w:r w:rsidRPr="008409F9">
        <w:rPr>
          <w:rFonts w:cs="B Nazanin" w:hint="cs"/>
          <w:b/>
          <w:bCs/>
          <w:sz w:val="28"/>
          <w:szCs w:val="28"/>
          <w:rtl/>
        </w:rPr>
        <w:t>ی</w:t>
      </w:r>
      <w:r w:rsidRPr="008409F9">
        <w:rPr>
          <w:rFonts w:cs="B Nazanin" w:hint="eastAsia"/>
          <w:b/>
          <w:bCs/>
          <w:sz w:val="28"/>
          <w:szCs w:val="28"/>
          <w:rtl/>
        </w:rPr>
        <w:t>ک</w:t>
      </w:r>
      <w:r w:rsidRPr="008409F9">
        <w:rPr>
          <w:rFonts w:cs="B Nazanin"/>
          <w:b/>
          <w:bCs/>
          <w:sz w:val="28"/>
          <w:szCs w:val="28"/>
          <w:rtl/>
        </w:rPr>
        <w:t xml:space="preserve"> و آنژ</w:t>
      </w:r>
      <w:r w:rsidRPr="008409F9">
        <w:rPr>
          <w:rFonts w:cs="B Nazanin" w:hint="cs"/>
          <w:b/>
          <w:bCs/>
          <w:sz w:val="28"/>
          <w:szCs w:val="28"/>
          <w:rtl/>
        </w:rPr>
        <w:t>ی</w:t>
      </w:r>
      <w:r w:rsidRPr="008409F9">
        <w:rPr>
          <w:rFonts w:cs="B Nazanin" w:hint="eastAsia"/>
          <w:b/>
          <w:bCs/>
          <w:sz w:val="28"/>
          <w:szCs w:val="28"/>
          <w:rtl/>
        </w:rPr>
        <w:t>وژن</w:t>
      </w:r>
      <w:r w:rsidRPr="008409F9">
        <w:rPr>
          <w:rFonts w:cs="B Nazanin" w:hint="cs"/>
          <w:b/>
          <w:bCs/>
          <w:sz w:val="28"/>
          <w:szCs w:val="28"/>
          <w:rtl/>
        </w:rPr>
        <w:t>ی</w:t>
      </w:r>
      <w:r w:rsidRPr="008409F9">
        <w:rPr>
          <w:rFonts w:cs="B Nazanin" w:hint="eastAsia"/>
          <w:b/>
          <w:bCs/>
          <w:sz w:val="28"/>
          <w:szCs w:val="28"/>
          <w:rtl/>
        </w:rPr>
        <w:t>ک</w:t>
      </w:r>
      <w:r w:rsidRPr="008409F9">
        <w:rPr>
          <w:rFonts w:cs="B Nazanin"/>
          <w:b/>
          <w:bCs/>
          <w:sz w:val="28"/>
          <w:szCs w:val="28"/>
          <w:rtl/>
        </w:rPr>
        <w:t xml:space="preserve"> بر رو</w:t>
      </w:r>
      <w:r w:rsidRPr="008409F9">
        <w:rPr>
          <w:rFonts w:cs="B Nazanin" w:hint="cs"/>
          <w:b/>
          <w:bCs/>
          <w:sz w:val="28"/>
          <w:szCs w:val="28"/>
          <w:rtl/>
        </w:rPr>
        <w:t>ی</w:t>
      </w:r>
      <w:r w:rsidRPr="008409F9">
        <w:rPr>
          <w:rFonts w:cs="B Nazanin"/>
          <w:b/>
          <w:bCs/>
          <w:sz w:val="28"/>
          <w:szCs w:val="28"/>
          <w:rtl/>
        </w:rPr>
        <w:t xml:space="preserve"> سلول ها</w:t>
      </w:r>
      <w:r w:rsidRPr="008409F9">
        <w:rPr>
          <w:rFonts w:cs="B Nazanin" w:hint="cs"/>
          <w:b/>
          <w:bCs/>
          <w:sz w:val="28"/>
          <w:szCs w:val="28"/>
          <w:rtl/>
        </w:rPr>
        <w:t>ی</w:t>
      </w:r>
      <w:r w:rsidRPr="008409F9">
        <w:rPr>
          <w:rFonts w:cs="B Nazanin"/>
          <w:b/>
          <w:bCs/>
          <w:sz w:val="28"/>
          <w:szCs w:val="28"/>
          <w:rtl/>
        </w:rPr>
        <w:t xml:space="preserve"> غلاف کننده بو</w:t>
      </w:r>
      <w:r w:rsidRPr="008409F9">
        <w:rPr>
          <w:rFonts w:cs="B Nazanin" w:hint="cs"/>
          <w:b/>
          <w:bCs/>
          <w:sz w:val="28"/>
          <w:szCs w:val="28"/>
          <w:rtl/>
        </w:rPr>
        <w:t>ی</w:t>
      </w:r>
      <w:r w:rsidRPr="008409F9">
        <w:rPr>
          <w:rFonts w:cs="B Nazanin" w:hint="eastAsia"/>
          <w:b/>
          <w:bCs/>
          <w:sz w:val="28"/>
          <w:szCs w:val="28"/>
          <w:rtl/>
        </w:rPr>
        <w:t>ا</w:t>
      </w:r>
      <w:r w:rsidRPr="008409F9">
        <w:rPr>
          <w:rFonts w:cs="B Nazanin" w:hint="cs"/>
          <w:b/>
          <w:bCs/>
          <w:sz w:val="28"/>
          <w:szCs w:val="28"/>
          <w:rtl/>
        </w:rPr>
        <w:t>یی</w:t>
      </w:r>
      <w:r w:rsidRPr="008409F9">
        <w:rPr>
          <w:rFonts w:cs="B Nazanin"/>
          <w:b/>
          <w:bCs/>
          <w:sz w:val="28"/>
          <w:szCs w:val="28"/>
          <w:rtl/>
        </w:rPr>
        <w:t>(</w:t>
      </w:r>
      <w:r w:rsidRPr="008409F9">
        <w:rPr>
          <w:rFonts w:cs="B Nazanin"/>
          <w:b/>
          <w:bCs/>
          <w:sz w:val="28"/>
          <w:szCs w:val="28"/>
        </w:rPr>
        <w:t>OEC</w:t>
      </w:r>
      <w:r w:rsidRPr="008409F9">
        <w:rPr>
          <w:rFonts w:cs="B Nazanin"/>
          <w:b/>
          <w:bCs/>
          <w:sz w:val="28"/>
          <w:szCs w:val="28"/>
          <w:rtl/>
        </w:rPr>
        <w:t>) موش صحرا</w:t>
      </w:r>
      <w:r w:rsidRPr="008409F9">
        <w:rPr>
          <w:rFonts w:cs="B Nazanin" w:hint="cs"/>
          <w:b/>
          <w:bCs/>
          <w:sz w:val="28"/>
          <w:szCs w:val="28"/>
          <w:rtl/>
        </w:rPr>
        <w:t>یی در شرايط گلوكز نرمال و بالا</w:t>
      </w:r>
    </w:p>
    <w:p w14:paraId="4C6AF8BE" w14:textId="77777777" w:rsidR="000679FF" w:rsidRPr="00481995" w:rsidRDefault="000679FF" w:rsidP="000679FF">
      <w:pPr>
        <w:spacing w:after="0" w:line="240" w:lineRule="auto"/>
        <w:jc w:val="both"/>
        <w:rPr>
          <w:rFonts w:ascii="Tahoma" w:eastAsia="Times New Roman" w:hAnsi="Tahoma" w:cs="B Lotus"/>
          <w:b/>
          <w:bCs/>
          <w:sz w:val="24"/>
          <w:szCs w:val="24"/>
          <w:rtl/>
        </w:rPr>
      </w:pPr>
    </w:p>
    <w:p w14:paraId="2E9F8072" w14:textId="5C733125" w:rsidR="00B62BA4" w:rsidRPr="00B67DD9" w:rsidRDefault="00B67DD9" w:rsidP="00B67DD9">
      <w:pPr>
        <w:jc w:val="both"/>
        <w:rPr>
          <w:rFonts w:ascii="time new roman" w:hAnsi="time new roman" w:cs="B Nazanin"/>
          <w:sz w:val="20"/>
          <w:szCs w:val="28"/>
          <w:rtl/>
        </w:rPr>
      </w:pPr>
      <w:r w:rsidRPr="00B67DD9">
        <w:rPr>
          <w:rFonts w:ascii="time new roman" w:hAnsi="time new roman" w:cs="B Nazanin" w:hint="cs"/>
          <w:sz w:val="20"/>
          <w:szCs w:val="28"/>
          <w:rtl/>
        </w:rPr>
        <w:t xml:space="preserve">به طور خلاصه، ساختار نانو پلیمر سنتز شده با استفاده از روش‌های طیف‌سنجی مختلف مانند </w:t>
      </w:r>
      <w:r w:rsidRPr="00B67DD9">
        <w:rPr>
          <w:rFonts w:ascii="time new roman" w:hAnsi="time new roman" w:cs="B Nazanin" w:hint="cs"/>
          <w:sz w:val="20"/>
          <w:szCs w:val="28"/>
        </w:rPr>
        <w:t>IR</w:t>
      </w:r>
      <w:r w:rsidRPr="00B67DD9">
        <w:rPr>
          <w:rFonts w:ascii="time new roman" w:hAnsi="time new roman" w:cs="B Nazanin" w:hint="cs"/>
          <w:sz w:val="20"/>
          <w:szCs w:val="28"/>
          <w:rtl/>
        </w:rPr>
        <w:t xml:space="preserve">، </w:t>
      </w:r>
      <w:r w:rsidRPr="00B67DD9">
        <w:rPr>
          <w:rFonts w:ascii="time new roman" w:hAnsi="time new roman" w:cs="B Nazanin" w:hint="cs"/>
          <w:sz w:val="20"/>
          <w:szCs w:val="28"/>
        </w:rPr>
        <w:t>HNMR</w:t>
      </w:r>
      <w:r w:rsidRPr="00B67DD9">
        <w:rPr>
          <w:rFonts w:ascii="time new roman" w:hAnsi="time new roman" w:cs="B Nazanin" w:hint="cs"/>
          <w:sz w:val="20"/>
          <w:szCs w:val="28"/>
          <w:rtl/>
        </w:rPr>
        <w:t xml:space="preserve">، </w:t>
      </w:r>
      <w:r w:rsidRPr="00B67DD9">
        <w:rPr>
          <w:rFonts w:ascii="time new roman" w:hAnsi="time new roman" w:cs="B Nazanin" w:hint="cs"/>
          <w:sz w:val="20"/>
          <w:szCs w:val="28"/>
        </w:rPr>
        <w:t>GPC</w:t>
      </w:r>
      <w:r w:rsidRPr="00B67DD9">
        <w:rPr>
          <w:rFonts w:ascii="time new roman" w:hAnsi="time new roman" w:cs="B Nazanin" w:hint="cs"/>
          <w:sz w:val="20"/>
          <w:szCs w:val="28"/>
          <w:rtl/>
        </w:rPr>
        <w:t xml:space="preserve">، </w:t>
      </w:r>
      <w:r w:rsidRPr="00B67DD9">
        <w:rPr>
          <w:rFonts w:ascii="time new roman" w:hAnsi="time new roman" w:cs="B Nazanin" w:hint="cs"/>
          <w:sz w:val="20"/>
          <w:szCs w:val="28"/>
        </w:rPr>
        <w:t>DLS</w:t>
      </w:r>
      <w:r w:rsidRPr="00B67DD9">
        <w:rPr>
          <w:rFonts w:ascii="time new roman" w:hAnsi="time new roman" w:cs="B Nazanin" w:hint="cs"/>
          <w:sz w:val="20"/>
          <w:szCs w:val="28"/>
          <w:rtl/>
        </w:rPr>
        <w:t xml:space="preserve"> و </w:t>
      </w:r>
      <w:r w:rsidRPr="00B67DD9">
        <w:rPr>
          <w:rFonts w:ascii="time new roman" w:hAnsi="time new roman" w:cs="B Nazanin" w:hint="cs"/>
          <w:sz w:val="20"/>
          <w:szCs w:val="28"/>
        </w:rPr>
        <w:t>AFM</w:t>
      </w:r>
      <w:r w:rsidRPr="00B67DD9">
        <w:rPr>
          <w:rFonts w:ascii="time new roman" w:hAnsi="time new roman" w:cs="B Nazanin" w:hint="cs"/>
          <w:sz w:val="20"/>
          <w:szCs w:val="28"/>
          <w:rtl/>
        </w:rPr>
        <w:t xml:space="preserve"> مشخص شد. به هر حال در این مطالعه برای بدست آوردن مقدار ظرفیت بارگذاری کوپلیمر از روش </w:t>
      </w:r>
      <w:r w:rsidRPr="00B67DD9">
        <w:rPr>
          <w:rFonts w:ascii="time new roman" w:hAnsi="time new roman" w:cs="B Nazanin" w:hint="cs"/>
          <w:sz w:val="20"/>
          <w:szCs w:val="28"/>
        </w:rPr>
        <w:t>HPLC</w:t>
      </w:r>
      <w:r w:rsidRPr="00B67DD9">
        <w:rPr>
          <w:rFonts w:ascii="time new roman" w:hAnsi="time new roman" w:cs="B Nazanin" w:hint="cs"/>
          <w:sz w:val="20"/>
          <w:szCs w:val="28"/>
          <w:rtl/>
        </w:rPr>
        <w:t xml:space="preserve"> استفاده شد. هدف اصلی مطالعه ما تعیین غلظت قرار گرفتن در معرض اثرات سیتوتوکسیک و محافظ سیلیبینین و نانوذرات سیلیبینین در </w:t>
      </w:r>
      <w:r w:rsidRPr="00B67DD9">
        <w:rPr>
          <w:rFonts w:ascii="time new roman" w:hAnsi="time new roman" w:cs="B Nazanin" w:hint="cs"/>
          <w:sz w:val="20"/>
          <w:szCs w:val="28"/>
        </w:rPr>
        <w:t>OECs</w:t>
      </w:r>
      <w:r w:rsidRPr="00B67DD9">
        <w:rPr>
          <w:rFonts w:ascii="time new roman" w:hAnsi="time new roman" w:cs="B Nazanin" w:hint="cs"/>
          <w:sz w:val="20"/>
          <w:szCs w:val="28"/>
          <w:rtl/>
        </w:rPr>
        <w:t xml:space="preserve"> در شرایط طبیعی و گلوکوتوکسیسیتی بود. نتایج ما ممکن است پیامدهای مهمی برای دستکاری دارویی عوارض ریز عروقی دیابت داشته باشد. با این حال، فعالیت‌های حفاظتی غلظت‌های پایین سیلی‌بینین و نانوذرات سیلی‌بینین با غلظت‌های بالا مخالف هستند. یافته‌های ما نشان می‌دهد که سطوح محافظ سلولی سیلی‌بینین و نانوذرات-سیلیبینین تقریباً از محدوده غلظت سیتوتوکسیک آن در </w:t>
      </w:r>
      <w:r w:rsidRPr="00B67DD9">
        <w:rPr>
          <w:rFonts w:ascii="time new roman" w:hAnsi="time new roman" w:cs="B Nazanin" w:hint="cs"/>
          <w:sz w:val="20"/>
          <w:szCs w:val="28"/>
        </w:rPr>
        <w:t>OEC</w:t>
      </w:r>
      <w:r w:rsidRPr="00B67DD9">
        <w:rPr>
          <w:rFonts w:ascii="time new roman" w:hAnsi="time new roman" w:cs="B Nazanin" w:hint="cs"/>
          <w:sz w:val="20"/>
          <w:szCs w:val="28"/>
          <w:rtl/>
        </w:rPr>
        <w:t xml:space="preserve"> کمتر است. مکانیسم‌های مولکولی دقیقی که توسط آن‌ها سیلی‌بینین و نانوذرات-سیلی‌بینین اثرات محافظتی سلولی و/یا سیتوتوکسیک خود را اعمال می‌کنند، هنوز به‌طور کامل در </w:t>
      </w:r>
      <w:r w:rsidRPr="00B67DD9">
        <w:rPr>
          <w:rFonts w:ascii="time new roman" w:hAnsi="time new roman" w:cs="B Nazanin" w:hint="cs"/>
          <w:sz w:val="20"/>
          <w:szCs w:val="28"/>
        </w:rPr>
        <w:t>OEC‌</w:t>
      </w:r>
      <w:r w:rsidRPr="00B67DD9">
        <w:rPr>
          <w:rFonts w:ascii="time new roman" w:hAnsi="time new roman" w:cs="B Nazanin" w:hint="cs"/>
          <w:sz w:val="20"/>
          <w:szCs w:val="28"/>
          <w:rtl/>
        </w:rPr>
        <w:t xml:space="preserve">ها مشخص نشده‌اند. نتایج ما نشان داد که اثرات محافظتی سیلیبینین و نانوذرات-سیلیبینین در برابر استرس هیپرگلیسمی در </w:t>
      </w:r>
      <w:r w:rsidRPr="00B67DD9">
        <w:rPr>
          <w:rFonts w:ascii="time new roman" w:hAnsi="time new roman" w:cs="B Nazanin" w:hint="cs"/>
          <w:sz w:val="20"/>
          <w:szCs w:val="28"/>
        </w:rPr>
        <w:t>OECs</w:t>
      </w:r>
      <w:r w:rsidRPr="00B67DD9">
        <w:rPr>
          <w:rFonts w:ascii="time new roman" w:hAnsi="time new roman" w:cs="B Nazanin" w:hint="cs"/>
          <w:sz w:val="20"/>
          <w:szCs w:val="28"/>
          <w:rtl/>
        </w:rPr>
        <w:t xml:space="preserve"> ممکن است به مهار آن از تشکیل </w:t>
      </w:r>
      <w:r w:rsidRPr="00B67DD9">
        <w:rPr>
          <w:rFonts w:ascii="time new roman" w:hAnsi="time new roman" w:cs="B Nazanin" w:hint="cs"/>
          <w:sz w:val="20"/>
          <w:szCs w:val="28"/>
        </w:rPr>
        <w:t>ROS</w:t>
      </w:r>
      <w:r w:rsidRPr="00B67DD9">
        <w:rPr>
          <w:rFonts w:ascii="time new roman" w:hAnsi="time new roman" w:cs="B Nazanin" w:hint="cs"/>
          <w:sz w:val="20"/>
          <w:szCs w:val="28"/>
          <w:rtl/>
        </w:rPr>
        <w:t xml:space="preserve"> داخل سلولی و تولید </w:t>
      </w:r>
      <w:r w:rsidRPr="00B67DD9">
        <w:rPr>
          <w:rFonts w:ascii="time new roman" w:hAnsi="time new roman" w:cs="B Nazanin" w:hint="cs"/>
          <w:sz w:val="20"/>
          <w:szCs w:val="28"/>
        </w:rPr>
        <w:t>NO</w:t>
      </w:r>
      <w:r w:rsidRPr="00B67DD9">
        <w:rPr>
          <w:rFonts w:ascii="time new roman" w:hAnsi="time new roman" w:cs="B Nazanin" w:hint="cs"/>
          <w:sz w:val="20"/>
          <w:szCs w:val="28"/>
          <w:rtl/>
        </w:rPr>
        <w:t xml:space="preserve"> نسبت داده شود. علاوه بر این، افزایش بیان </w:t>
      </w:r>
      <w:r w:rsidRPr="00B67DD9">
        <w:rPr>
          <w:rFonts w:ascii="time new roman" w:hAnsi="time new roman" w:cs="B Nazanin" w:hint="cs"/>
          <w:sz w:val="20"/>
          <w:szCs w:val="28"/>
        </w:rPr>
        <w:t>ILK</w:t>
      </w:r>
      <w:r w:rsidRPr="00B67DD9">
        <w:rPr>
          <w:rFonts w:ascii="time new roman" w:hAnsi="time new roman" w:cs="B Nazanin" w:hint="cs"/>
          <w:sz w:val="20"/>
          <w:szCs w:val="28"/>
          <w:rtl/>
        </w:rPr>
        <w:t xml:space="preserve"> و </w:t>
      </w:r>
      <w:r w:rsidRPr="00B67DD9">
        <w:rPr>
          <w:rFonts w:ascii="time new roman" w:hAnsi="time new roman" w:cs="B Nazanin" w:hint="cs"/>
          <w:sz w:val="20"/>
          <w:szCs w:val="28"/>
        </w:rPr>
        <w:t>VEGF</w:t>
      </w:r>
      <w:r w:rsidRPr="00B67DD9">
        <w:rPr>
          <w:rFonts w:ascii="time new roman" w:hAnsi="time new roman" w:cs="B Nazanin" w:hint="cs"/>
          <w:sz w:val="20"/>
          <w:szCs w:val="28"/>
          <w:rtl/>
        </w:rPr>
        <w:t xml:space="preserve"> در شرایط گلوکوتوکسیسیته حفظ شده است، در حالی که بیان پروتئین‌های </w:t>
      </w:r>
      <w:r w:rsidRPr="00B67DD9">
        <w:rPr>
          <w:rFonts w:ascii="time new roman" w:hAnsi="time new roman" w:cs="B Nazanin" w:hint="cs"/>
          <w:sz w:val="20"/>
          <w:szCs w:val="28"/>
        </w:rPr>
        <w:t>BDNF</w:t>
      </w:r>
      <w:r w:rsidRPr="00B67DD9">
        <w:rPr>
          <w:rFonts w:ascii="time new roman" w:hAnsi="time new roman" w:cs="B Nazanin" w:hint="cs"/>
          <w:sz w:val="20"/>
          <w:szCs w:val="28"/>
          <w:rtl/>
        </w:rPr>
        <w:t xml:space="preserve"> و </w:t>
      </w:r>
      <w:r w:rsidRPr="00B67DD9">
        <w:rPr>
          <w:rFonts w:ascii="time new roman" w:hAnsi="time new roman" w:cs="B Nazanin" w:hint="cs"/>
          <w:sz w:val="20"/>
          <w:szCs w:val="28"/>
        </w:rPr>
        <w:t>NGF</w:t>
      </w:r>
      <w:r w:rsidRPr="00B67DD9">
        <w:rPr>
          <w:rFonts w:ascii="time new roman" w:hAnsi="time new roman" w:cs="B Nazanin" w:hint="cs"/>
          <w:sz w:val="20"/>
          <w:szCs w:val="28"/>
          <w:rtl/>
        </w:rPr>
        <w:t xml:space="preserve"> در این شرایط کاهش یافته است. مکانیسم‌های مذکور با غلظت‌های بالای سیلی‌بینین و نانوذرات-سیلیبینین کاملاً معکوس شدند. به نظر می رسد که سیلیبینین و نانوذرات سیلیبینین، حداقل تا حدی، عمل خود را با تعدیل بیان </w:t>
      </w:r>
      <w:r w:rsidRPr="00B67DD9">
        <w:rPr>
          <w:rFonts w:ascii="time new roman" w:hAnsi="time new roman" w:cs="B Nazanin" w:hint="cs"/>
          <w:sz w:val="20"/>
          <w:szCs w:val="28"/>
        </w:rPr>
        <w:t>ILK</w:t>
      </w:r>
      <w:r w:rsidRPr="00B67DD9">
        <w:rPr>
          <w:rFonts w:ascii="time new roman" w:hAnsi="time new roman" w:cs="B Nazanin" w:hint="cs"/>
          <w:sz w:val="20"/>
          <w:szCs w:val="28"/>
          <w:rtl/>
        </w:rPr>
        <w:t xml:space="preserve"> که با تنظیم بیان </w:t>
      </w:r>
      <w:r w:rsidRPr="00B67DD9">
        <w:rPr>
          <w:rFonts w:ascii="time new roman" w:hAnsi="time new roman" w:cs="B Nazanin" w:hint="cs"/>
          <w:sz w:val="20"/>
          <w:szCs w:val="28"/>
        </w:rPr>
        <w:t>VEGF</w:t>
      </w:r>
      <w:r w:rsidRPr="00B67DD9">
        <w:rPr>
          <w:rFonts w:ascii="time new roman" w:hAnsi="time new roman" w:cs="B Nazanin" w:hint="cs"/>
          <w:sz w:val="20"/>
          <w:szCs w:val="28"/>
          <w:rtl/>
        </w:rPr>
        <w:t xml:space="preserve">، </w:t>
      </w:r>
      <w:r w:rsidRPr="00B67DD9">
        <w:rPr>
          <w:rFonts w:ascii="time new roman" w:hAnsi="time new roman" w:cs="B Nazanin" w:hint="cs"/>
          <w:sz w:val="20"/>
          <w:szCs w:val="28"/>
        </w:rPr>
        <w:t>BDNF</w:t>
      </w:r>
      <w:r w:rsidRPr="00B67DD9">
        <w:rPr>
          <w:rFonts w:ascii="time new roman" w:hAnsi="time new roman" w:cs="B Nazanin" w:hint="cs"/>
          <w:sz w:val="20"/>
          <w:szCs w:val="28"/>
          <w:rtl/>
        </w:rPr>
        <w:t xml:space="preserve">، </w:t>
      </w:r>
      <w:r w:rsidRPr="00B67DD9">
        <w:rPr>
          <w:rFonts w:ascii="time new roman" w:hAnsi="time new roman" w:cs="B Nazanin" w:hint="cs"/>
          <w:sz w:val="20"/>
          <w:szCs w:val="28"/>
        </w:rPr>
        <w:t>NGF</w:t>
      </w:r>
      <w:r w:rsidRPr="00B67DD9">
        <w:rPr>
          <w:rFonts w:ascii="time new roman" w:hAnsi="time new roman" w:cs="B Nazanin" w:hint="cs"/>
          <w:sz w:val="20"/>
          <w:szCs w:val="28"/>
          <w:rtl/>
        </w:rPr>
        <w:t xml:space="preserve"> و تولید </w:t>
      </w:r>
      <w:r w:rsidRPr="00B67DD9">
        <w:rPr>
          <w:rFonts w:ascii="time new roman" w:hAnsi="time new roman" w:cs="B Nazanin" w:hint="cs"/>
          <w:sz w:val="20"/>
          <w:szCs w:val="28"/>
        </w:rPr>
        <w:t>NO</w:t>
      </w:r>
      <w:r w:rsidRPr="00B67DD9">
        <w:rPr>
          <w:rFonts w:ascii="time new roman" w:hAnsi="time new roman" w:cs="B Nazanin" w:hint="cs"/>
          <w:sz w:val="20"/>
          <w:szCs w:val="28"/>
          <w:rtl/>
        </w:rPr>
        <w:t xml:space="preserve"> و </w:t>
      </w:r>
      <w:r w:rsidRPr="00B67DD9">
        <w:rPr>
          <w:rFonts w:ascii="time new roman" w:hAnsi="time new roman" w:cs="B Nazanin" w:hint="cs"/>
          <w:sz w:val="20"/>
          <w:szCs w:val="28"/>
        </w:rPr>
        <w:t>ROS</w:t>
      </w:r>
      <w:r w:rsidRPr="00B67DD9">
        <w:rPr>
          <w:rFonts w:ascii="time new roman" w:hAnsi="time new roman" w:cs="B Nazanin" w:hint="cs"/>
          <w:sz w:val="20"/>
          <w:szCs w:val="28"/>
          <w:rtl/>
        </w:rPr>
        <w:t xml:space="preserve"> همراه است، اعمال می کند. علاوه بر این، تا جایی که ما می دانیم، این اولین گزارش در مورد بیان بیش از حد </w:t>
      </w:r>
      <w:r w:rsidRPr="00B67DD9">
        <w:rPr>
          <w:rFonts w:ascii="time new roman" w:hAnsi="time new roman" w:cs="B Nazanin" w:hint="cs"/>
          <w:sz w:val="20"/>
          <w:szCs w:val="28"/>
        </w:rPr>
        <w:t>ILK</w:t>
      </w:r>
      <w:r w:rsidRPr="00B67DD9">
        <w:rPr>
          <w:rFonts w:ascii="time new roman" w:hAnsi="time new roman" w:cs="B Nazanin" w:hint="cs"/>
          <w:sz w:val="20"/>
          <w:szCs w:val="28"/>
          <w:rtl/>
        </w:rPr>
        <w:t xml:space="preserve"> و اینتگرین بتا-1 ناشی از </w:t>
      </w:r>
      <w:r w:rsidRPr="00B67DD9">
        <w:rPr>
          <w:rFonts w:ascii="time new roman" w:hAnsi="time new roman" w:cs="B Nazanin" w:hint="cs"/>
          <w:sz w:val="20"/>
          <w:szCs w:val="28"/>
        </w:rPr>
        <w:t>HG</w:t>
      </w:r>
      <w:r w:rsidRPr="00B67DD9">
        <w:rPr>
          <w:rFonts w:ascii="time new roman" w:hAnsi="time new roman" w:cs="B Nazanin" w:hint="cs"/>
          <w:sz w:val="20"/>
          <w:szCs w:val="28"/>
          <w:rtl/>
        </w:rPr>
        <w:t xml:space="preserve"> در سلول های اندوتلیال انسان است.</w:t>
      </w:r>
    </w:p>
    <w:p w14:paraId="2FB5A52D" w14:textId="77777777" w:rsidR="00FA012F" w:rsidRPr="00166345" w:rsidRDefault="0082085C" w:rsidP="00166345">
      <w:pPr>
        <w:jc w:val="both"/>
        <w:rPr>
          <w:rFonts w:ascii="time new roman" w:hAnsi="time new roman" w:cs="B Nazanin"/>
          <w:b/>
          <w:bCs/>
          <w:sz w:val="20"/>
          <w:szCs w:val="28"/>
          <w:rtl/>
        </w:rPr>
      </w:pPr>
      <w:r w:rsidRPr="00166345">
        <w:rPr>
          <w:rFonts w:ascii="time new roman" w:hAnsi="time new roman" w:cs="B Nazanin" w:hint="cs"/>
          <w:b/>
          <w:bCs/>
          <w:sz w:val="20"/>
          <w:szCs w:val="28"/>
          <w:rtl/>
        </w:rPr>
        <w:t>خلاصه</w:t>
      </w:r>
      <w:r w:rsidRPr="00166345">
        <w:rPr>
          <w:rFonts w:ascii="time new roman" w:hAnsi="time new roman" w:cs="B Nazanin"/>
          <w:b/>
          <w:bCs/>
          <w:sz w:val="20"/>
          <w:szCs w:val="28"/>
          <w:rtl/>
        </w:rPr>
        <w:t xml:space="preserve"> </w:t>
      </w:r>
      <w:r w:rsidRPr="00166345">
        <w:rPr>
          <w:rFonts w:ascii="time new roman" w:hAnsi="time new roman" w:cs="B Nazanin" w:hint="cs"/>
          <w:b/>
          <w:bCs/>
          <w:sz w:val="20"/>
          <w:szCs w:val="28"/>
          <w:rtl/>
        </w:rPr>
        <w:t>مراحل</w:t>
      </w:r>
      <w:r w:rsidRPr="00166345">
        <w:rPr>
          <w:rFonts w:ascii="time new roman" w:hAnsi="time new roman" w:cs="B Nazanin"/>
          <w:b/>
          <w:bCs/>
          <w:sz w:val="20"/>
          <w:szCs w:val="28"/>
          <w:rtl/>
        </w:rPr>
        <w:t xml:space="preserve"> </w:t>
      </w:r>
      <w:r w:rsidRPr="00166345">
        <w:rPr>
          <w:rFonts w:ascii="time new roman" w:hAnsi="time new roman" w:cs="B Nazanin" w:hint="cs"/>
          <w:b/>
          <w:bCs/>
          <w:sz w:val="20"/>
          <w:szCs w:val="28"/>
          <w:rtl/>
        </w:rPr>
        <w:t>مطالعه</w:t>
      </w:r>
    </w:p>
    <w:p w14:paraId="7D5D07AC" w14:textId="77777777" w:rsidR="00B67DD9" w:rsidRPr="00B67DD9" w:rsidRDefault="00B67DD9" w:rsidP="00B67DD9">
      <w:pPr>
        <w:numPr>
          <w:ilvl w:val="0"/>
          <w:numId w:val="1"/>
        </w:numPr>
        <w:jc w:val="both"/>
        <w:rPr>
          <w:rFonts w:ascii="time new roman" w:hAnsi="time new roman" w:cs="B Nazanin"/>
          <w:sz w:val="20"/>
          <w:szCs w:val="28"/>
        </w:rPr>
      </w:pPr>
      <w:r w:rsidRPr="00B67DD9">
        <w:rPr>
          <w:rFonts w:ascii="time new roman" w:hAnsi="time new roman" w:cs="B Nazanin" w:hint="cs"/>
          <w:sz w:val="20"/>
          <w:szCs w:val="28"/>
          <w:rtl/>
        </w:rPr>
        <w:t xml:space="preserve">سنتز نانو پليمر اوليه از موادي مانند سيتريك و گليسرول و اولئيك اسيد به روش ترمال و اثبات ايجاد پيوند از طريق تكنيك هاي </w:t>
      </w:r>
      <w:r w:rsidRPr="00B67DD9">
        <w:rPr>
          <w:rFonts w:ascii="time new roman" w:hAnsi="time new roman" w:cs="B Nazanin"/>
          <w:sz w:val="20"/>
          <w:szCs w:val="28"/>
        </w:rPr>
        <w:t>IR ,H NMR , CNMR</w:t>
      </w:r>
    </w:p>
    <w:p w14:paraId="74FC43E6" w14:textId="77777777" w:rsidR="00B67DD9" w:rsidRPr="00B67DD9" w:rsidRDefault="00B67DD9" w:rsidP="00B67DD9">
      <w:pPr>
        <w:numPr>
          <w:ilvl w:val="0"/>
          <w:numId w:val="1"/>
        </w:numPr>
        <w:jc w:val="both"/>
        <w:rPr>
          <w:rFonts w:ascii="time new roman" w:hAnsi="time new roman" w:cs="B Nazanin"/>
          <w:sz w:val="20"/>
          <w:szCs w:val="28"/>
        </w:rPr>
      </w:pPr>
      <w:r w:rsidRPr="00B67DD9">
        <w:rPr>
          <w:rFonts w:ascii="time new roman" w:hAnsi="time new roman" w:cs="B Nazanin" w:hint="cs"/>
          <w:sz w:val="20"/>
          <w:szCs w:val="28"/>
          <w:rtl/>
        </w:rPr>
        <w:t xml:space="preserve">تعيين وزن مولكولي پليمر در هر مرحله از سنتز توسط تكنيك </w:t>
      </w:r>
      <w:r w:rsidRPr="00B67DD9">
        <w:rPr>
          <w:rFonts w:ascii="time new roman" w:hAnsi="time new roman" w:cs="B Nazanin"/>
          <w:sz w:val="20"/>
          <w:szCs w:val="28"/>
        </w:rPr>
        <w:t>GC Mass</w:t>
      </w:r>
    </w:p>
    <w:p w14:paraId="0CC5B67C" w14:textId="77777777" w:rsidR="00B67DD9" w:rsidRPr="00B67DD9" w:rsidRDefault="00B67DD9" w:rsidP="00B67DD9">
      <w:pPr>
        <w:numPr>
          <w:ilvl w:val="0"/>
          <w:numId w:val="1"/>
        </w:numPr>
        <w:jc w:val="both"/>
        <w:rPr>
          <w:rFonts w:ascii="time new roman" w:hAnsi="time new roman" w:cs="B Nazanin"/>
          <w:sz w:val="20"/>
          <w:szCs w:val="28"/>
        </w:rPr>
      </w:pPr>
      <w:r w:rsidRPr="00B67DD9">
        <w:rPr>
          <w:rFonts w:ascii="time new roman" w:hAnsi="time new roman" w:cs="B Nazanin" w:hint="cs"/>
          <w:sz w:val="20"/>
          <w:szCs w:val="28"/>
          <w:rtl/>
        </w:rPr>
        <w:t xml:space="preserve">اثبات قرار گرفتن دارو در سيستم پلسمري توسط تكنيك هاي </w:t>
      </w:r>
      <w:r w:rsidRPr="00B67DD9">
        <w:rPr>
          <w:rFonts w:ascii="time new roman" w:hAnsi="time new roman" w:cs="B Nazanin"/>
          <w:sz w:val="20"/>
          <w:szCs w:val="28"/>
        </w:rPr>
        <w:t>UV-Vis  , HPLC</w:t>
      </w:r>
    </w:p>
    <w:p w14:paraId="17F66421" w14:textId="77777777" w:rsidR="00B67DD9" w:rsidRPr="00B67DD9" w:rsidRDefault="00B67DD9" w:rsidP="00B67DD9">
      <w:pPr>
        <w:numPr>
          <w:ilvl w:val="0"/>
          <w:numId w:val="1"/>
        </w:numPr>
        <w:jc w:val="both"/>
        <w:rPr>
          <w:rFonts w:ascii="time new roman" w:hAnsi="time new roman" w:cs="B Nazanin"/>
          <w:sz w:val="20"/>
          <w:szCs w:val="28"/>
        </w:rPr>
      </w:pPr>
      <w:r w:rsidRPr="00B67DD9">
        <w:rPr>
          <w:rFonts w:ascii="time new roman" w:hAnsi="time new roman" w:cs="B Nazanin" w:hint="cs"/>
          <w:sz w:val="20"/>
          <w:szCs w:val="28"/>
          <w:rtl/>
        </w:rPr>
        <w:t xml:space="preserve">تعيين اندازه نانو ذرات در هر مرحله </w:t>
      </w:r>
      <w:r w:rsidRPr="00B67DD9">
        <w:rPr>
          <w:rFonts w:ascii="time new roman" w:hAnsi="time new roman" w:cs="B Nazanin"/>
          <w:sz w:val="20"/>
          <w:szCs w:val="28"/>
        </w:rPr>
        <w:t xml:space="preserve"> DLS , Zeta</w:t>
      </w:r>
    </w:p>
    <w:p w14:paraId="626BF87D" w14:textId="77777777" w:rsidR="00B67DD9" w:rsidRPr="00B67DD9" w:rsidRDefault="00B67DD9" w:rsidP="00B67DD9">
      <w:pPr>
        <w:numPr>
          <w:ilvl w:val="0"/>
          <w:numId w:val="1"/>
        </w:numPr>
        <w:jc w:val="both"/>
        <w:rPr>
          <w:rFonts w:ascii="time new roman" w:hAnsi="time new roman" w:cs="B Nazanin"/>
          <w:sz w:val="20"/>
          <w:szCs w:val="28"/>
        </w:rPr>
      </w:pPr>
      <w:r w:rsidRPr="00B67DD9">
        <w:rPr>
          <w:rFonts w:ascii="time new roman" w:hAnsi="time new roman" w:cs="B Nazanin" w:hint="cs"/>
          <w:sz w:val="20"/>
          <w:szCs w:val="28"/>
          <w:rtl/>
        </w:rPr>
        <w:t xml:space="preserve">تعيين درصد بار گذاري دارو توسط تكنيك </w:t>
      </w:r>
      <w:r w:rsidRPr="00B67DD9">
        <w:rPr>
          <w:rFonts w:ascii="time new roman" w:hAnsi="time new roman" w:cs="B Nazanin"/>
          <w:sz w:val="20"/>
          <w:szCs w:val="28"/>
        </w:rPr>
        <w:t>HPLC , UV-Vis</w:t>
      </w:r>
    </w:p>
    <w:p w14:paraId="6328BD95" w14:textId="77777777" w:rsidR="00B67DD9" w:rsidRPr="00B67DD9" w:rsidRDefault="00B67DD9" w:rsidP="00B67DD9">
      <w:pPr>
        <w:numPr>
          <w:ilvl w:val="0"/>
          <w:numId w:val="1"/>
        </w:numPr>
        <w:jc w:val="both"/>
        <w:rPr>
          <w:rFonts w:ascii="time new roman" w:hAnsi="time new roman" w:cs="B Nazanin"/>
          <w:sz w:val="20"/>
          <w:szCs w:val="28"/>
        </w:rPr>
      </w:pPr>
      <w:r w:rsidRPr="00B67DD9">
        <w:rPr>
          <w:rFonts w:ascii="time new roman" w:hAnsi="time new roman" w:cs="B Nazanin" w:hint="cs"/>
          <w:sz w:val="20"/>
          <w:szCs w:val="28"/>
          <w:rtl/>
        </w:rPr>
        <w:lastRenderedPageBreak/>
        <w:t xml:space="preserve">تعيين شكل ، مرفولو‍ژي و اندازه نانو ذرات در هر مرحله </w:t>
      </w:r>
      <w:r w:rsidRPr="00B67DD9">
        <w:rPr>
          <w:rFonts w:ascii="time new roman" w:hAnsi="time new roman" w:cs="B Nazanin"/>
          <w:sz w:val="20"/>
          <w:szCs w:val="28"/>
        </w:rPr>
        <w:t>SEM , TEM , AFM</w:t>
      </w:r>
    </w:p>
    <w:p w14:paraId="2CFDE5BB" w14:textId="77777777" w:rsidR="00B67DD9" w:rsidRPr="00B67DD9" w:rsidRDefault="00B67DD9" w:rsidP="00B67DD9">
      <w:pPr>
        <w:numPr>
          <w:ilvl w:val="0"/>
          <w:numId w:val="1"/>
        </w:numPr>
        <w:jc w:val="both"/>
        <w:rPr>
          <w:rFonts w:ascii="time new roman" w:hAnsi="time new roman" w:cs="B Nazanin" w:hint="cs"/>
          <w:sz w:val="20"/>
          <w:szCs w:val="28"/>
        </w:rPr>
      </w:pPr>
      <w:r w:rsidRPr="00B67DD9">
        <w:rPr>
          <w:rFonts w:ascii="time new roman" w:hAnsi="time new roman" w:cs="B Nazanin" w:hint="cs"/>
          <w:sz w:val="20"/>
          <w:szCs w:val="28"/>
          <w:rtl/>
        </w:rPr>
        <w:t xml:space="preserve">بررسي ميزان حیات سلولی و اثر بخشي اين سنتز در مرحله آزمايشگاهي برون سلولي با </w:t>
      </w:r>
      <w:r w:rsidRPr="00B67DD9">
        <w:rPr>
          <w:rFonts w:ascii="time new roman" w:hAnsi="time new roman" w:cs="B Nazanin"/>
          <w:sz w:val="20"/>
          <w:szCs w:val="28"/>
        </w:rPr>
        <w:t>MTT</w:t>
      </w:r>
      <w:r w:rsidRPr="00B67DD9">
        <w:rPr>
          <w:rFonts w:ascii="time new roman" w:hAnsi="time new roman" w:cs="B Nazanin" w:hint="cs"/>
          <w:sz w:val="20"/>
          <w:szCs w:val="28"/>
          <w:rtl/>
        </w:rPr>
        <w:t xml:space="preserve">( به صورت </w:t>
      </w:r>
      <w:r w:rsidRPr="00B67DD9">
        <w:rPr>
          <w:rFonts w:ascii="time new roman" w:hAnsi="time new roman" w:cs="B Nazanin"/>
          <w:sz w:val="20"/>
          <w:szCs w:val="28"/>
        </w:rPr>
        <w:t>in vitro</w:t>
      </w:r>
      <w:r w:rsidRPr="00B67DD9">
        <w:rPr>
          <w:rFonts w:ascii="time new roman" w:hAnsi="time new roman" w:cs="B Nazanin" w:hint="cs"/>
          <w:sz w:val="20"/>
          <w:szCs w:val="28"/>
          <w:rtl/>
        </w:rPr>
        <w:t xml:space="preserve"> ) </w:t>
      </w:r>
    </w:p>
    <w:p w14:paraId="2363004A" w14:textId="77777777" w:rsidR="00B67DD9" w:rsidRPr="00B67DD9" w:rsidRDefault="00B67DD9" w:rsidP="00B67DD9">
      <w:pPr>
        <w:numPr>
          <w:ilvl w:val="0"/>
          <w:numId w:val="1"/>
        </w:numPr>
        <w:jc w:val="both"/>
        <w:rPr>
          <w:rFonts w:ascii="time new roman" w:hAnsi="time new roman" w:cs="B Nazanin"/>
          <w:sz w:val="20"/>
          <w:szCs w:val="28"/>
        </w:rPr>
      </w:pPr>
      <w:r w:rsidRPr="00B67DD9">
        <w:rPr>
          <w:rFonts w:ascii="time new roman" w:hAnsi="time new roman" w:cs="B Nazanin" w:hint="cs"/>
          <w:sz w:val="20"/>
          <w:szCs w:val="28"/>
          <w:rtl/>
        </w:rPr>
        <w:t>بررسی میزان رادیکال های آزاد در مرحلهذ آزمایشگاهی به روش فلویمتری</w:t>
      </w:r>
    </w:p>
    <w:p w14:paraId="280EEA0E" w14:textId="77777777" w:rsidR="00B67DD9" w:rsidRPr="00B67DD9" w:rsidRDefault="00B67DD9" w:rsidP="00B67DD9">
      <w:pPr>
        <w:numPr>
          <w:ilvl w:val="0"/>
          <w:numId w:val="1"/>
        </w:numPr>
        <w:jc w:val="both"/>
        <w:rPr>
          <w:rFonts w:ascii="time new roman" w:hAnsi="time new roman" w:cs="B Nazanin" w:hint="cs"/>
          <w:sz w:val="20"/>
          <w:szCs w:val="28"/>
        </w:rPr>
      </w:pPr>
      <w:r w:rsidRPr="00B67DD9">
        <w:rPr>
          <w:rFonts w:ascii="time new roman" w:hAnsi="time new roman" w:cs="B Nazanin" w:hint="cs"/>
          <w:sz w:val="20"/>
          <w:szCs w:val="28"/>
          <w:rtl/>
        </w:rPr>
        <w:t xml:space="preserve">بررسي ميزان اثر بخشي در موش هاي سرطاني به صورت </w:t>
      </w:r>
      <w:r w:rsidRPr="00B67DD9">
        <w:rPr>
          <w:rFonts w:ascii="time new roman" w:hAnsi="time new roman" w:cs="B Nazanin"/>
          <w:sz w:val="20"/>
          <w:szCs w:val="28"/>
        </w:rPr>
        <w:t xml:space="preserve">in vivo </w:t>
      </w:r>
      <w:r w:rsidRPr="00B67DD9">
        <w:rPr>
          <w:rFonts w:ascii="time new roman" w:hAnsi="time new roman" w:cs="B Nazanin" w:hint="cs"/>
          <w:sz w:val="20"/>
          <w:szCs w:val="28"/>
          <w:rtl/>
        </w:rPr>
        <w:t xml:space="preserve"> با تعيين سايز تومور</w:t>
      </w:r>
    </w:p>
    <w:p w14:paraId="5F35E663" w14:textId="77777777" w:rsidR="00B67DD9" w:rsidRPr="00B67DD9" w:rsidRDefault="00B67DD9" w:rsidP="00B67DD9">
      <w:pPr>
        <w:jc w:val="both"/>
        <w:rPr>
          <w:rFonts w:ascii="time new roman" w:hAnsi="time new roman" w:cs="B Nazanin" w:hint="cs"/>
          <w:sz w:val="20"/>
          <w:szCs w:val="28"/>
          <w:rtl/>
        </w:rPr>
      </w:pPr>
      <w:r w:rsidRPr="00B67DD9">
        <w:rPr>
          <w:rFonts w:ascii="time new roman" w:hAnsi="time new roman" w:cs="B Nazanin" w:hint="cs"/>
          <w:sz w:val="20"/>
          <w:szCs w:val="28"/>
          <w:rtl/>
        </w:rPr>
        <w:t>پس از سنتزنانو ذرات پليمري محلول در آب و تعيين خواص فيزيكي و شيمايي نانوذرات مانند مراحل بالابا استفاده از دستگاهي ذكر شده اندازه سايز و ديگر خصوصيات تعيين مي شود.</w:t>
      </w:r>
    </w:p>
    <w:p w14:paraId="31D452DC" w14:textId="77777777" w:rsidR="00B67DD9" w:rsidRPr="00B67DD9" w:rsidRDefault="00B67DD9" w:rsidP="00B67DD9">
      <w:pPr>
        <w:jc w:val="both"/>
        <w:rPr>
          <w:rFonts w:ascii="time new roman" w:hAnsi="time new roman" w:cs="B Nazanin"/>
          <w:sz w:val="20"/>
          <w:szCs w:val="28"/>
          <w:rtl/>
        </w:rPr>
      </w:pPr>
      <w:r w:rsidRPr="00B67DD9">
        <w:rPr>
          <w:rFonts w:ascii="time new roman" w:hAnsi="time new roman" w:cs="B Nazanin" w:hint="cs"/>
          <w:sz w:val="20"/>
          <w:szCs w:val="28"/>
          <w:rtl/>
        </w:rPr>
        <w:t xml:space="preserve">سپس با توجه به پاركترهاي زمان بهم زدن، مقدار نانو ذرات، دما وحجم نانو ذرات براساس نرم افزار ميني تب ( </w:t>
      </w:r>
      <w:r w:rsidRPr="00B67DD9">
        <w:rPr>
          <w:rFonts w:ascii="time new roman" w:hAnsi="time new roman" w:cs="B Nazanin"/>
          <w:sz w:val="20"/>
          <w:szCs w:val="28"/>
        </w:rPr>
        <w:t xml:space="preserve">Box- </w:t>
      </w:r>
      <w:proofErr w:type="spellStart"/>
      <w:r w:rsidRPr="00B67DD9">
        <w:rPr>
          <w:rFonts w:ascii="time new roman" w:hAnsi="time new roman" w:cs="B Nazanin"/>
          <w:sz w:val="20"/>
          <w:szCs w:val="28"/>
        </w:rPr>
        <w:t>behnken</w:t>
      </w:r>
      <w:proofErr w:type="spellEnd"/>
      <w:r w:rsidRPr="00B67DD9">
        <w:rPr>
          <w:rFonts w:ascii="time new roman" w:hAnsi="time new roman" w:cs="B Nazanin"/>
          <w:sz w:val="20"/>
          <w:szCs w:val="28"/>
        </w:rPr>
        <w:t xml:space="preserve"> </w:t>
      </w:r>
      <w:proofErr w:type="spellStart"/>
      <w:r w:rsidRPr="00B67DD9">
        <w:rPr>
          <w:rFonts w:ascii="time new roman" w:hAnsi="time new roman" w:cs="B Nazanin"/>
          <w:sz w:val="20"/>
          <w:szCs w:val="28"/>
        </w:rPr>
        <w:t>dising</w:t>
      </w:r>
      <w:proofErr w:type="spellEnd"/>
      <w:r w:rsidRPr="00B67DD9">
        <w:rPr>
          <w:rFonts w:ascii="time new roman" w:hAnsi="time new roman" w:cs="B Nazanin" w:hint="cs"/>
          <w:sz w:val="20"/>
          <w:szCs w:val="28"/>
          <w:rtl/>
        </w:rPr>
        <w:t>)  شرايط انجام آزمايش و تعداد آزمايش هاي لازم طراحي مي شود و پس از آن استخراج نمونه از فاز روغني( هگزان نرمال) در حجم مشخصي از فاز آبي حاوي نانوذرات انجام ميگيرد. به اين ترتيب كه نمونه هاي استاندارد با غلظت مشخص از تركيبات استاندارد تهيه مي شود و حجم مشخص به فاز هگزان نرما به حجم 2 ميلي ليتر اضافه ميگردد پس از زمان مشخص و دماي مشخص در اولتراسونيك قرار مي گيرد تا نمونه به فاز آبي انتقال يابد و سپس به وسيله ميكرو سرنگ جدا شده و در دستگاه</w:t>
      </w:r>
      <w:r w:rsidRPr="00B67DD9">
        <w:rPr>
          <w:rFonts w:ascii="time new roman" w:hAnsi="time new roman" w:cs="B Nazanin"/>
          <w:sz w:val="20"/>
          <w:szCs w:val="28"/>
        </w:rPr>
        <w:t xml:space="preserve">HPLC </w:t>
      </w:r>
      <w:r w:rsidRPr="00B67DD9">
        <w:rPr>
          <w:rFonts w:ascii="time new roman" w:hAnsi="time new roman" w:cs="B Nazanin" w:hint="cs"/>
          <w:sz w:val="20"/>
          <w:szCs w:val="28"/>
          <w:rtl/>
        </w:rPr>
        <w:t xml:space="preserve">تزريق مي شود .شرايط استخراج از قبيل فاز متحرك و </w:t>
      </w:r>
      <w:r w:rsidRPr="00B67DD9">
        <w:rPr>
          <w:rFonts w:ascii="time new roman" w:hAnsi="time new roman" w:cs="B Nazanin"/>
          <w:sz w:val="20"/>
          <w:szCs w:val="28"/>
        </w:rPr>
        <w:t xml:space="preserve">pH </w:t>
      </w:r>
      <w:r w:rsidRPr="00B67DD9">
        <w:rPr>
          <w:rFonts w:ascii="time new roman" w:hAnsi="time new roman" w:cs="B Nazanin" w:hint="cs"/>
          <w:sz w:val="20"/>
          <w:szCs w:val="28"/>
          <w:rtl/>
        </w:rPr>
        <w:t>كاملا بهينه مي شود و نسبت فاز متحرك به وسيله حلالهاي مانند استونيتريل، متانول، بافرفسفاتي تعينن مي شود و در طول موج مشخص فلو ريت دستگاه مشخص مي گردد.پس از انجام ازمايش هاي طراحي شده شرايط بهينه به دسـ آمده گه سپس ارقام شايتگي لازم براساس منجني كاليبراسيون براي هر نمونه و ديگر ارقام از قبيل حد تشخيص ، شيب، تكرار پذيري درون روز و برون روز به سيله</w:t>
      </w:r>
      <w:r w:rsidRPr="00B67DD9">
        <w:rPr>
          <w:rFonts w:ascii="time new roman" w:hAnsi="time new roman" w:cs="B Nazanin"/>
          <w:sz w:val="20"/>
          <w:szCs w:val="28"/>
        </w:rPr>
        <w:t xml:space="preserve">ANOVA  </w:t>
      </w:r>
      <w:r w:rsidRPr="00B67DD9">
        <w:rPr>
          <w:rFonts w:ascii="time new roman" w:hAnsi="time new roman" w:cs="B Nazanin" w:hint="cs"/>
          <w:sz w:val="20"/>
          <w:szCs w:val="28"/>
          <w:rtl/>
        </w:rPr>
        <w:t>ي مورد بررسي قرار مي گيرد و در نهايت با توجه به تهيه نمونه هاي حقيقي از گونه هاي مورد نظر صحت ورش مورد بررسي قرار مي گيرد.</w:t>
      </w:r>
    </w:p>
    <w:p w14:paraId="0334FF01" w14:textId="493416AB" w:rsidR="00B62BA4" w:rsidRPr="00166345" w:rsidRDefault="00B62BA4" w:rsidP="00166345">
      <w:pPr>
        <w:jc w:val="both"/>
        <w:rPr>
          <w:rFonts w:ascii="time new roman" w:hAnsi="time new roman" w:cs="BNazanin"/>
          <w:sz w:val="20"/>
          <w:szCs w:val="28"/>
          <w:rtl/>
        </w:rPr>
      </w:pPr>
    </w:p>
    <w:p w14:paraId="23277CEB" w14:textId="77777777" w:rsidR="004419E4" w:rsidRPr="00166345" w:rsidRDefault="004419E4" w:rsidP="00166345">
      <w:pPr>
        <w:jc w:val="both"/>
        <w:rPr>
          <w:rFonts w:ascii="time new roman" w:hAnsi="time new roman" w:cs="BNazanin"/>
          <w:sz w:val="20"/>
          <w:szCs w:val="28"/>
          <w:rtl/>
        </w:rPr>
      </w:pPr>
    </w:p>
    <w:p w14:paraId="27685B91" w14:textId="6E566CF1" w:rsidR="004419E4" w:rsidRPr="004849E8" w:rsidRDefault="004419E4" w:rsidP="00166345">
      <w:pPr>
        <w:jc w:val="both"/>
        <w:rPr>
          <w:rFonts w:ascii="time new roman" w:hAnsi="time new roman" w:cs="B Nazanin"/>
          <w:sz w:val="20"/>
          <w:szCs w:val="28"/>
          <w:rtl/>
        </w:rPr>
      </w:pPr>
    </w:p>
    <w:p w14:paraId="423153EA" w14:textId="049E5D0E" w:rsidR="00166345" w:rsidRPr="00166345" w:rsidRDefault="00166345" w:rsidP="00166345">
      <w:pPr>
        <w:jc w:val="both"/>
        <w:rPr>
          <w:rFonts w:ascii="time new roman" w:hAnsi="time new roman" w:cs="BNazanin"/>
          <w:sz w:val="20"/>
          <w:szCs w:val="28"/>
          <w:rtl/>
        </w:rPr>
      </w:pPr>
    </w:p>
    <w:sectPr w:rsidR="00166345" w:rsidRPr="00166345" w:rsidSect="007243E8">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 new roman">
    <w:altName w:val="Times New Roman"/>
    <w:panose1 w:val="00000000000000000000"/>
    <w:charset w:val="00"/>
    <w:family w:val="roman"/>
    <w:notTrueType/>
    <w:pitch w:val="default"/>
  </w:font>
  <w:font w:name="B Lotus">
    <w:panose1 w:val="00000400000000000000"/>
    <w:charset w:val="B2"/>
    <w:family w:val="auto"/>
    <w:pitch w:val="variable"/>
    <w:sig w:usb0="00002001" w:usb1="80000000" w:usb2="00000008" w:usb3="00000000" w:csb0="00000040" w:csb1="00000000"/>
  </w:font>
  <w:font w:name="Traffic">
    <w:panose1 w:val="00000400000000000000"/>
    <w:charset w:val="B2"/>
    <w:family w:val="auto"/>
    <w:pitch w:val="variable"/>
    <w:sig w:usb0="00002001" w:usb1="80000000" w:usb2="00000008" w:usb3="00000000" w:csb0="00000040" w:csb1="00000000"/>
  </w:font>
  <w:font w:name="Lotus">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Nazani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9C6AA4"/>
    <w:multiLevelType w:val="hybridMultilevel"/>
    <w:tmpl w:val="BE10DCAC"/>
    <w:lvl w:ilvl="0" w:tplc="EA6E45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1273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85C"/>
    <w:rsid w:val="000679FF"/>
    <w:rsid w:val="00166345"/>
    <w:rsid w:val="00285D31"/>
    <w:rsid w:val="002E450F"/>
    <w:rsid w:val="003F69C3"/>
    <w:rsid w:val="004419E4"/>
    <w:rsid w:val="004849E8"/>
    <w:rsid w:val="007243E8"/>
    <w:rsid w:val="00773F7C"/>
    <w:rsid w:val="0082085C"/>
    <w:rsid w:val="008409F9"/>
    <w:rsid w:val="008B1805"/>
    <w:rsid w:val="00AE6010"/>
    <w:rsid w:val="00B62BA4"/>
    <w:rsid w:val="00B67DD9"/>
    <w:rsid w:val="00C61217"/>
    <w:rsid w:val="00D06B02"/>
    <w:rsid w:val="00D6759C"/>
    <w:rsid w:val="00DE2EF5"/>
    <w:rsid w:val="00E94AAE"/>
    <w:rsid w:val="00EB10F8"/>
    <w:rsid w:val="00EB152F"/>
    <w:rsid w:val="00FA012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41357"/>
  <w15:chartTrackingRefBased/>
  <w15:docId w15:val="{A2DD2755-BD19-4355-8A7C-639FF491F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301495">
      <w:bodyDiv w:val="1"/>
      <w:marLeft w:val="0"/>
      <w:marRight w:val="0"/>
      <w:marTop w:val="0"/>
      <w:marBottom w:val="0"/>
      <w:divBdr>
        <w:top w:val="none" w:sz="0" w:space="0" w:color="auto"/>
        <w:left w:val="none" w:sz="0" w:space="0" w:color="auto"/>
        <w:bottom w:val="none" w:sz="0" w:space="0" w:color="auto"/>
        <w:right w:val="none" w:sz="0" w:space="0" w:color="auto"/>
      </w:divBdr>
      <w:divsChild>
        <w:div w:id="588779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drkarimi_pharma</cp:lastModifiedBy>
  <cp:revision>4</cp:revision>
  <dcterms:created xsi:type="dcterms:W3CDTF">2022-12-04T07:22:00Z</dcterms:created>
  <dcterms:modified xsi:type="dcterms:W3CDTF">2024-01-22T05:38:00Z</dcterms:modified>
</cp:coreProperties>
</file>