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6AFA7" w14:textId="77777777" w:rsidR="003D675A" w:rsidRDefault="002F3851" w:rsidP="007F15DF">
      <w:pPr>
        <w:bidi/>
        <w:jc w:val="both"/>
        <w:rPr>
          <w:b/>
          <w:bCs/>
          <w:rtl/>
        </w:rPr>
      </w:pPr>
      <w:bookmarkStart w:id="0" w:name="_GoBack"/>
      <w:bookmarkEnd w:id="0"/>
      <w:r w:rsidRPr="00496C56">
        <w:rPr>
          <w:b/>
          <w:bCs/>
          <w:rtl/>
        </w:rPr>
        <w:t>عنوان طرح تحقیقاتی</w:t>
      </w:r>
      <w:r w:rsidR="0097793B" w:rsidRPr="00496C56">
        <w:rPr>
          <w:rFonts w:hint="cs"/>
          <w:b/>
          <w:bCs/>
          <w:rtl/>
        </w:rPr>
        <w:t>:</w:t>
      </w:r>
      <w:r w:rsidR="00F21F89" w:rsidRPr="00496C56">
        <w:rPr>
          <w:rFonts w:hint="cs"/>
          <w:b/>
          <w:bCs/>
          <w:rtl/>
        </w:rPr>
        <w:t xml:space="preserve"> </w:t>
      </w:r>
    </w:p>
    <w:p w14:paraId="4E535DA3" w14:textId="5DE269F0" w:rsidR="007F15DF" w:rsidRPr="003D675A" w:rsidRDefault="007F15DF" w:rsidP="003D675A">
      <w:pPr>
        <w:bidi/>
        <w:jc w:val="both"/>
        <w:rPr>
          <w:rFonts w:ascii="Calibri" w:eastAsia="Calibri" w:hAnsi="Calibri"/>
          <w:b/>
          <w:bCs/>
          <w:sz w:val="22"/>
          <w:rtl/>
          <w:lang w:bidi="fa-IR"/>
        </w:rPr>
      </w:pPr>
      <w:r w:rsidRPr="003D675A">
        <w:rPr>
          <w:rFonts w:ascii="Times New Roman" w:eastAsia="Calibri" w:hAnsi="Times New Roman"/>
          <w:b/>
          <w:bCs/>
          <w:sz w:val="22"/>
          <w:rtl/>
          <w:lang w:bidi="fa-IR"/>
        </w:rPr>
        <w:t xml:space="preserve">طراحی و تولید آنتی ژن نوترکیب فیوژن پروتئین </w:t>
      </w:r>
      <w:r w:rsidRPr="003D675A">
        <w:rPr>
          <w:rFonts w:ascii="Times New Roman" w:eastAsia="Calibri" w:hAnsi="Times New Roman"/>
          <w:b/>
          <w:bCs/>
          <w:sz w:val="22"/>
          <w:lang w:bidi="fa-IR"/>
        </w:rPr>
        <w:t xml:space="preserve">PreS2/S-C18-27 </w:t>
      </w:r>
      <w:r w:rsidRPr="003D675A">
        <w:rPr>
          <w:rFonts w:ascii="Times New Roman" w:eastAsia="Calibri" w:hAnsi="Times New Roman"/>
          <w:b/>
          <w:bCs/>
          <w:sz w:val="22"/>
          <w:rtl/>
          <w:lang w:bidi="fa-IR"/>
        </w:rPr>
        <w:t xml:space="preserve"> هپاتیت </w:t>
      </w:r>
      <w:r w:rsidRPr="003D675A">
        <w:rPr>
          <w:rFonts w:ascii="Times New Roman" w:eastAsia="Calibri" w:hAnsi="Times New Roman"/>
          <w:b/>
          <w:bCs/>
          <w:sz w:val="22"/>
          <w:lang w:bidi="fa-IR"/>
        </w:rPr>
        <w:t>B</w:t>
      </w:r>
      <w:r w:rsidRPr="003D675A">
        <w:rPr>
          <w:rFonts w:ascii="Times New Roman" w:eastAsia="Calibri" w:hAnsi="Times New Roman"/>
          <w:b/>
          <w:bCs/>
          <w:sz w:val="22"/>
          <w:rtl/>
          <w:lang w:bidi="fa-IR"/>
        </w:rPr>
        <w:t xml:space="preserve"> و ارزیابی پاسخ های ایمنی آن با استفاده از ادجوانت </w:t>
      </w:r>
      <w:r w:rsidRPr="003D675A">
        <w:rPr>
          <w:rFonts w:ascii="Times New Roman" w:eastAsia="Calibri" w:hAnsi="Times New Roman"/>
          <w:b/>
          <w:bCs/>
          <w:sz w:val="22"/>
          <w:lang w:bidi="fa-IR"/>
        </w:rPr>
        <w:t>CPG7909</w:t>
      </w:r>
      <w:r w:rsidRPr="003D675A">
        <w:rPr>
          <w:rFonts w:ascii="Times New Roman" w:eastAsia="Calibri" w:hAnsi="Times New Roman"/>
          <w:b/>
          <w:bCs/>
          <w:sz w:val="22"/>
          <w:rtl/>
          <w:lang w:bidi="fa-IR"/>
        </w:rPr>
        <w:t xml:space="preserve">در مقایسه با واکسن رایج </w:t>
      </w:r>
      <w:proofErr w:type="spellStart"/>
      <w:r w:rsidRPr="003D675A">
        <w:rPr>
          <w:rFonts w:ascii="Times New Roman" w:eastAsia="Calibri" w:hAnsi="Times New Roman"/>
          <w:b/>
          <w:bCs/>
          <w:sz w:val="22"/>
          <w:lang w:bidi="fa-IR"/>
        </w:rPr>
        <w:t>EngerixB</w:t>
      </w:r>
      <w:proofErr w:type="spellEnd"/>
      <w:r w:rsidRPr="003D675A">
        <w:rPr>
          <w:rFonts w:ascii="Times New Roman" w:eastAsia="Calibri" w:hAnsi="Times New Roman"/>
          <w:b/>
          <w:bCs/>
          <w:sz w:val="22"/>
          <w:rtl/>
          <w:lang w:bidi="fa-IR"/>
        </w:rPr>
        <w:t xml:space="preserve"> در مدل موشی</w:t>
      </w:r>
    </w:p>
    <w:p w14:paraId="4BF0B5AA" w14:textId="652E65C5" w:rsidR="00F21F89" w:rsidRPr="00496C56" w:rsidRDefault="00F21F89" w:rsidP="00F21F89">
      <w:pPr>
        <w:bidi/>
      </w:pPr>
    </w:p>
    <w:p w14:paraId="6044EA64" w14:textId="0007486D" w:rsidR="007F15DF" w:rsidRDefault="002F3851" w:rsidP="007F15DF">
      <w:pPr>
        <w:bidi/>
        <w:rPr>
          <w:b/>
          <w:bCs/>
          <w:sz w:val="32"/>
          <w:szCs w:val="32"/>
          <w:rtl/>
          <w:lang w:bidi="fa-IR"/>
        </w:rPr>
      </w:pPr>
      <w:r w:rsidRPr="00496C56">
        <w:rPr>
          <w:b/>
          <w:bCs/>
          <w:rtl/>
        </w:rPr>
        <w:t>تاریخ خاتمه</w:t>
      </w:r>
      <w:r w:rsidRPr="00496C56">
        <w:rPr>
          <w:rFonts w:hint="cs"/>
          <w:b/>
          <w:bCs/>
          <w:rtl/>
          <w:lang w:bidi="fa-IR"/>
        </w:rPr>
        <w:t xml:space="preserve"> طرح </w:t>
      </w:r>
      <w:r w:rsidR="0097793B" w:rsidRPr="00496C56">
        <w:rPr>
          <w:rFonts w:hint="cs"/>
          <w:b/>
          <w:bCs/>
          <w:rtl/>
          <w:lang w:bidi="fa-IR"/>
        </w:rPr>
        <w:t>:</w:t>
      </w:r>
      <w:r w:rsidR="007F15DF" w:rsidRPr="00496C56">
        <w:rPr>
          <w:rFonts w:hint="cs"/>
          <w:b/>
          <w:bCs/>
          <w:sz w:val="32"/>
          <w:szCs w:val="32"/>
          <w:rtl/>
          <w:lang w:bidi="fa-IR"/>
        </w:rPr>
        <w:t xml:space="preserve"> 24/06/1401</w:t>
      </w:r>
    </w:p>
    <w:p w14:paraId="52071199" w14:textId="77777777" w:rsidR="003D675A" w:rsidRPr="00496C56" w:rsidRDefault="003D675A" w:rsidP="003D675A">
      <w:pPr>
        <w:bidi/>
        <w:rPr>
          <w:b/>
          <w:bCs/>
          <w:lang w:bidi="fa-IR"/>
        </w:rPr>
      </w:pPr>
    </w:p>
    <w:p w14:paraId="68BBB032" w14:textId="77777777" w:rsidR="00496C56" w:rsidRPr="00496C56" w:rsidRDefault="002F3851" w:rsidP="002F3851">
      <w:pPr>
        <w:bidi/>
        <w:rPr>
          <w:b/>
          <w:bCs/>
          <w:rtl/>
        </w:rPr>
      </w:pPr>
      <w:r w:rsidRPr="00496C56">
        <w:rPr>
          <w:b/>
          <w:bCs/>
          <w:rtl/>
        </w:rPr>
        <w:t>مجری یا محقق اصلی</w:t>
      </w:r>
      <w:r w:rsidR="00F95520" w:rsidRPr="00496C56">
        <w:rPr>
          <w:rFonts w:hint="cs"/>
          <w:b/>
          <w:bCs/>
          <w:rtl/>
        </w:rPr>
        <w:t xml:space="preserve"> و همکاران  با ذکر وابستگی هر فرد</w:t>
      </w:r>
      <w:r w:rsidR="0097793B" w:rsidRPr="00496C56">
        <w:rPr>
          <w:rFonts w:hint="cs"/>
          <w:b/>
          <w:bCs/>
          <w:rtl/>
        </w:rPr>
        <w:t>:</w:t>
      </w:r>
    </w:p>
    <w:p w14:paraId="3EB4AD3F" w14:textId="0363533F" w:rsidR="002F3851" w:rsidRPr="00496C56" w:rsidRDefault="007F15DF" w:rsidP="00496C56">
      <w:pPr>
        <w:bidi/>
        <w:rPr>
          <w:b/>
          <w:bCs/>
          <w:vertAlign w:val="superscript"/>
          <w:rtl/>
        </w:rPr>
      </w:pPr>
      <w:r w:rsidRPr="00496C56">
        <w:rPr>
          <w:rFonts w:hint="cs"/>
          <w:b/>
          <w:bCs/>
          <w:rtl/>
        </w:rPr>
        <w:t xml:space="preserve"> الهه غلامی پریزاد</w:t>
      </w:r>
      <w:r w:rsidRPr="00496C56">
        <w:rPr>
          <w:rFonts w:hint="cs"/>
          <w:b/>
          <w:bCs/>
          <w:vertAlign w:val="superscript"/>
          <w:rtl/>
        </w:rPr>
        <w:t>1</w:t>
      </w:r>
      <w:r w:rsidRPr="00496C56">
        <w:rPr>
          <w:rFonts w:hint="cs"/>
          <w:b/>
          <w:bCs/>
          <w:rtl/>
        </w:rPr>
        <w:t>، افرا خسروی</w:t>
      </w:r>
      <w:r w:rsidRPr="00496C56">
        <w:rPr>
          <w:rFonts w:hint="cs"/>
          <w:b/>
          <w:bCs/>
          <w:vertAlign w:val="superscript"/>
          <w:rtl/>
        </w:rPr>
        <w:t>1</w:t>
      </w:r>
      <w:r w:rsidRPr="00496C56">
        <w:rPr>
          <w:rFonts w:hint="cs"/>
          <w:b/>
          <w:bCs/>
          <w:rtl/>
        </w:rPr>
        <w:t>، عباسعلی ایمانی فولادی</w:t>
      </w:r>
      <w:r w:rsidRPr="00496C56">
        <w:rPr>
          <w:rFonts w:hint="cs"/>
          <w:b/>
          <w:bCs/>
          <w:vertAlign w:val="superscript"/>
          <w:rtl/>
        </w:rPr>
        <w:t>2</w:t>
      </w:r>
    </w:p>
    <w:p w14:paraId="6960387F" w14:textId="07E4EAFF" w:rsidR="007F15DF" w:rsidRPr="00496C56" w:rsidRDefault="007F15DF" w:rsidP="007F15DF">
      <w:pPr>
        <w:bidi/>
        <w:rPr>
          <w:b/>
          <w:bCs/>
          <w:rtl/>
        </w:rPr>
      </w:pPr>
      <w:r w:rsidRPr="00496C56">
        <w:rPr>
          <w:rFonts w:hint="cs"/>
          <w:b/>
          <w:bCs/>
          <w:vertAlign w:val="superscript"/>
          <w:rtl/>
        </w:rPr>
        <w:t xml:space="preserve">1 </w:t>
      </w:r>
      <w:r w:rsidRPr="00496C56">
        <w:rPr>
          <w:rFonts w:hint="cs"/>
          <w:b/>
          <w:bCs/>
          <w:rtl/>
        </w:rPr>
        <w:t>مرکز تحقیقات میکروب شناسی بالینی، دانشگاه علوم پزشکی ایلام، ایلام، ایران.</w:t>
      </w:r>
    </w:p>
    <w:p w14:paraId="49B0A48E" w14:textId="103B6FC0" w:rsidR="007F15DF" w:rsidRPr="00496C56" w:rsidRDefault="007F15DF" w:rsidP="007F15DF">
      <w:pPr>
        <w:bidi/>
        <w:rPr>
          <w:b/>
          <w:bCs/>
          <w:rtl/>
        </w:rPr>
      </w:pPr>
      <w:r w:rsidRPr="00496C56">
        <w:rPr>
          <w:rFonts w:hint="cs"/>
          <w:b/>
          <w:bCs/>
          <w:vertAlign w:val="superscript"/>
          <w:rtl/>
        </w:rPr>
        <w:t xml:space="preserve">2 </w:t>
      </w:r>
      <w:r w:rsidRPr="00496C56">
        <w:rPr>
          <w:rFonts w:hint="cs"/>
          <w:b/>
          <w:bCs/>
          <w:rtl/>
        </w:rPr>
        <w:t>مرکز تحقیقات میکروب کاربردی، دانشگاه علوم پزشکی بقیه الله اعظم، تهران، ایران.</w:t>
      </w:r>
    </w:p>
    <w:p w14:paraId="6728161B" w14:textId="7417DC4D" w:rsidR="007F15DF" w:rsidRPr="00496C56" w:rsidRDefault="007F15DF" w:rsidP="007F15DF">
      <w:pPr>
        <w:bidi/>
        <w:rPr>
          <w:b/>
          <w:bCs/>
        </w:rPr>
      </w:pPr>
    </w:p>
    <w:p w14:paraId="66BED39F" w14:textId="77777777" w:rsidR="00496C56" w:rsidRPr="00496C56" w:rsidRDefault="002F3851" w:rsidP="007F15DF">
      <w:pPr>
        <w:bidi/>
        <w:jc w:val="both"/>
        <w:rPr>
          <w:b/>
          <w:bCs/>
          <w:rtl/>
        </w:rPr>
      </w:pPr>
      <w:r w:rsidRPr="00496C56">
        <w:rPr>
          <w:rFonts w:hint="cs"/>
          <w:b/>
          <w:bCs/>
          <w:rtl/>
        </w:rPr>
        <w:t>عنوان پیام پژوهشی ( حداکثر 20 کلمه)</w:t>
      </w:r>
      <w:r w:rsidR="0097793B" w:rsidRPr="00496C56">
        <w:rPr>
          <w:rFonts w:hint="cs"/>
          <w:b/>
          <w:bCs/>
          <w:rtl/>
        </w:rPr>
        <w:t>:</w:t>
      </w:r>
      <w:r w:rsidR="000D10D5" w:rsidRPr="00496C56">
        <w:rPr>
          <w:rFonts w:hint="cs"/>
          <w:b/>
          <w:bCs/>
          <w:rtl/>
        </w:rPr>
        <w:t xml:space="preserve"> </w:t>
      </w:r>
    </w:p>
    <w:p w14:paraId="008C7953" w14:textId="41C975DE" w:rsidR="007F15DF" w:rsidRPr="00496C56" w:rsidRDefault="007F15DF" w:rsidP="00496C56">
      <w:pPr>
        <w:bidi/>
        <w:jc w:val="both"/>
        <w:rPr>
          <w:rFonts w:ascii="Calibri" w:eastAsia="Calibri" w:hAnsi="Calibri"/>
          <w:b/>
          <w:bCs/>
          <w:sz w:val="28"/>
          <w:szCs w:val="28"/>
          <w:rtl/>
          <w:lang w:bidi="fa-IR"/>
        </w:rPr>
      </w:pPr>
      <w:r w:rsidRPr="00496C56">
        <w:rPr>
          <w:rFonts w:ascii="Times New Roman" w:eastAsia="Calibri" w:hAnsi="Times New Roman"/>
          <w:sz w:val="28"/>
          <w:szCs w:val="28"/>
          <w:rtl/>
          <w:lang w:bidi="fa-IR"/>
        </w:rPr>
        <w:t xml:space="preserve">فیوژن پروتئین </w:t>
      </w:r>
      <w:r w:rsidRPr="00496C56">
        <w:rPr>
          <w:rFonts w:ascii="Times New Roman" w:eastAsia="Calibri" w:hAnsi="Times New Roman"/>
          <w:sz w:val="28"/>
          <w:szCs w:val="28"/>
          <w:lang w:bidi="fa-IR"/>
        </w:rPr>
        <w:t xml:space="preserve">  preS2/S-C18-27 </w:t>
      </w:r>
      <w:r w:rsidRPr="00496C56">
        <w:rPr>
          <w:rFonts w:ascii="Times New Roman" w:eastAsia="Calibri" w:hAnsi="Times New Roman"/>
          <w:sz w:val="28"/>
          <w:szCs w:val="28"/>
          <w:rtl/>
          <w:lang w:bidi="fa-IR"/>
        </w:rPr>
        <w:t xml:space="preserve"> </w:t>
      </w:r>
      <w:r w:rsidRPr="00496C56">
        <w:rPr>
          <w:rFonts w:ascii="Times New Roman" w:eastAsia="Calibri" w:hAnsi="Times New Roman" w:hint="cs"/>
          <w:sz w:val="28"/>
          <w:szCs w:val="28"/>
          <w:rtl/>
          <w:lang w:bidi="fa-IR"/>
        </w:rPr>
        <w:t xml:space="preserve">از </w:t>
      </w:r>
      <w:r w:rsidRPr="00496C56">
        <w:rPr>
          <w:rFonts w:ascii="Times New Roman" w:eastAsia="Calibri" w:hAnsi="Times New Roman"/>
          <w:sz w:val="28"/>
          <w:szCs w:val="28"/>
          <w:rtl/>
          <w:lang w:bidi="fa-IR"/>
        </w:rPr>
        <w:t>هپاتیت</w:t>
      </w:r>
      <w:r w:rsidRPr="00496C56">
        <w:rPr>
          <w:rFonts w:ascii="Times New Roman" w:eastAsia="Calibri" w:hAnsi="Times New Roman"/>
          <w:sz w:val="28"/>
          <w:szCs w:val="28"/>
          <w:lang w:bidi="fa-IR"/>
        </w:rPr>
        <w:t>B</w:t>
      </w:r>
      <w:r w:rsidRPr="00496C56">
        <w:rPr>
          <w:rFonts w:ascii="Times New Roman" w:eastAsia="Calibri" w:hAnsi="Times New Roman" w:hint="cs"/>
          <w:sz w:val="28"/>
          <w:szCs w:val="28"/>
          <w:rtl/>
          <w:lang w:bidi="fa-IR"/>
        </w:rPr>
        <w:t xml:space="preserve"> پاسخ های ایمنی همورال بهتری نسبت به واکسن رایج،  را القا می کند.</w:t>
      </w:r>
    </w:p>
    <w:p w14:paraId="72F5008F" w14:textId="724C71F6" w:rsidR="002F3851" w:rsidRPr="00496C56" w:rsidRDefault="002F3851" w:rsidP="00F95520">
      <w:pPr>
        <w:bidi/>
        <w:jc w:val="both"/>
        <w:rPr>
          <w:b/>
          <w:bCs/>
          <w:rtl/>
        </w:rPr>
      </w:pPr>
    </w:p>
    <w:p w14:paraId="709318A4" w14:textId="77777777" w:rsidR="00F95520" w:rsidRPr="00496C56" w:rsidRDefault="00F95520" w:rsidP="00F95520">
      <w:pPr>
        <w:bidi/>
        <w:jc w:val="both"/>
        <w:rPr>
          <w:rtl/>
        </w:rPr>
      </w:pPr>
    </w:p>
    <w:p w14:paraId="5DADDD3C" w14:textId="4076096E" w:rsidR="000D10D5" w:rsidRPr="00496C56" w:rsidRDefault="000D10D5" w:rsidP="0091036B">
      <w:pPr>
        <w:bidi/>
        <w:jc w:val="both"/>
        <w:rPr>
          <w:b/>
          <w:bCs/>
          <w:rtl/>
        </w:rPr>
      </w:pPr>
      <w:r w:rsidRPr="00496C56">
        <w:rPr>
          <w:rFonts w:hint="cs"/>
          <w:b/>
          <w:bCs/>
          <w:rtl/>
        </w:rPr>
        <w:t xml:space="preserve">پیام کلیدی </w:t>
      </w:r>
      <w:r w:rsidR="0046016C" w:rsidRPr="00496C56">
        <w:rPr>
          <w:rFonts w:hint="cs"/>
          <w:b/>
          <w:bCs/>
          <w:rtl/>
        </w:rPr>
        <w:t>(حداکثر 80 کلمه)</w:t>
      </w:r>
      <w:r w:rsidRPr="00496C56">
        <w:rPr>
          <w:rFonts w:hint="cs"/>
          <w:b/>
          <w:bCs/>
          <w:rtl/>
        </w:rPr>
        <w:t xml:space="preserve">: </w:t>
      </w:r>
    </w:p>
    <w:p w14:paraId="796F02BA" w14:textId="29BBC7E0" w:rsidR="0091036B" w:rsidRPr="00496C56" w:rsidRDefault="0091036B" w:rsidP="0091036B">
      <w:pPr>
        <w:bidi/>
        <w:jc w:val="both"/>
        <w:rPr>
          <w:b/>
          <w:bCs/>
          <w:rtl/>
        </w:rPr>
      </w:pPr>
      <w:r w:rsidRPr="00496C56">
        <w:rPr>
          <w:rFonts w:hint="cs"/>
          <w:b/>
          <w:bCs/>
          <w:rtl/>
        </w:rPr>
        <w:t>در مطالعه حاضر که با همکاری دو مرکز تحقیقات میکروب شناسی بالینی، دانشگاه علوم پزشکی ایلام و مرکز تحقیقات میکروب کاربردی، دانشگاه علوم پزشکی بقیه الله اعظم صورت گرفت، مشخص شد که استفاده از بخش های مختلف ویروس نظیر قطعاتی از بخش مرکزی(</w:t>
      </w:r>
      <w:r w:rsidRPr="00496C56">
        <w:rPr>
          <w:b/>
          <w:bCs/>
        </w:rPr>
        <w:t>C18-27</w:t>
      </w:r>
      <w:r w:rsidRPr="00496C56">
        <w:rPr>
          <w:rFonts w:hint="cs"/>
          <w:b/>
          <w:bCs/>
          <w:rtl/>
          <w:lang w:bidi="fa-IR"/>
        </w:rPr>
        <w:t>)</w:t>
      </w:r>
      <w:r w:rsidRPr="00496C56">
        <w:rPr>
          <w:rFonts w:hint="cs"/>
          <w:b/>
          <w:bCs/>
          <w:rtl/>
        </w:rPr>
        <w:t xml:space="preserve"> و سطحی ویروس (</w:t>
      </w:r>
      <w:r w:rsidRPr="00496C56">
        <w:rPr>
          <w:b/>
          <w:bCs/>
        </w:rPr>
        <w:t>PreS2/S</w:t>
      </w:r>
      <w:r w:rsidRPr="00496C56">
        <w:rPr>
          <w:rFonts w:hint="cs"/>
          <w:b/>
          <w:bCs/>
          <w:rtl/>
          <w:lang w:bidi="fa-IR"/>
        </w:rPr>
        <w:t>)</w:t>
      </w:r>
      <w:r w:rsidRPr="00496C56">
        <w:rPr>
          <w:rFonts w:hint="cs"/>
          <w:b/>
          <w:bCs/>
          <w:rtl/>
        </w:rPr>
        <w:t xml:space="preserve">که قادر به تولید قویتری از ایمنی خونی و سلولی هستند می تواند بر قدرت اثربخشی ایمنی زایی واکسن ها تاثیر مثبت داشته باشد. علاوه بر این استفاده از ادجوانت های ایمنی بخش همچون </w:t>
      </w:r>
      <w:r w:rsidRPr="00496C56">
        <w:rPr>
          <w:b/>
          <w:bCs/>
        </w:rPr>
        <w:t>CPG7070</w:t>
      </w:r>
      <w:r w:rsidRPr="00496C56">
        <w:rPr>
          <w:rFonts w:hint="cs"/>
          <w:b/>
          <w:bCs/>
          <w:rtl/>
        </w:rPr>
        <w:t xml:space="preserve"> می تواند کارایی واکسن را ارتقا دهد. </w:t>
      </w:r>
    </w:p>
    <w:p w14:paraId="24439212" w14:textId="77777777" w:rsidR="00F95520" w:rsidRPr="00496C56" w:rsidRDefault="00F95520" w:rsidP="00F95520">
      <w:pPr>
        <w:bidi/>
        <w:rPr>
          <w:b/>
          <w:bCs/>
          <w:rtl/>
        </w:rPr>
      </w:pPr>
    </w:p>
    <w:p w14:paraId="02D7B8AC" w14:textId="77777777" w:rsidR="00F95520" w:rsidRPr="00496C56" w:rsidRDefault="00F95520" w:rsidP="00F95520">
      <w:pPr>
        <w:bidi/>
        <w:rPr>
          <w:rtl/>
        </w:rPr>
      </w:pPr>
    </w:p>
    <w:p w14:paraId="3C2367C8" w14:textId="1F3CAC47" w:rsidR="002F3851" w:rsidRPr="00496C56" w:rsidRDefault="002F3851" w:rsidP="000D10D5">
      <w:pPr>
        <w:bidi/>
        <w:rPr>
          <w:b/>
          <w:bCs/>
          <w:rtl/>
        </w:rPr>
      </w:pPr>
      <w:r w:rsidRPr="00496C56">
        <w:rPr>
          <w:rFonts w:hint="cs"/>
          <w:b/>
          <w:bCs/>
          <w:rtl/>
        </w:rPr>
        <w:lastRenderedPageBreak/>
        <w:t xml:space="preserve">متن پیام پژوهشی </w:t>
      </w:r>
      <w:r w:rsidR="0097793B" w:rsidRPr="00496C56">
        <w:rPr>
          <w:rFonts w:hint="cs"/>
          <w:b/>
          <w:bCs/>
          <w:rtl/>
        </w:rPr>
        <w:t>( حداکثر240 کلمه):</w:t>
      </w:r>
    </w:p>
    <w:p w14:paraId="0AB66B89" w14:textId="66D19BEC" w:rsidR="002F3851" w:rsidRPr="00496C56" w:rsidRDefault="002F3851" w:rsidP="0091036B">
      <w:pPr>
        <w:bidi/>
        <w:ind w:firstLine="397"/>
        <w:jc w:val="both"/>
        <w:rPr>
          <w:rFonts w:ascii="Calibri" w:eastAsia="Calibri" w:hAnsi="Calibri"/>
          <w:sz w:val="26"/>
          <w:szCs w:val="26"/>
          <w:lang w:bidi="fa-IR"/>
        </w:rPr>
      </w:pPr>
      <w:r w:rsidRPr="00496C56">
        <w:rPr>
          <w:rFonts w:hint="cs"/>
          <w:rtl/>
        </w:rPr>
        <w:t>اهمیت موضوع(</w:t>
      </w:r>
      <w:r w:rsidR="00F95520" w:rsidRPr="00496C56">
        <w:rPr>
          <w:rFonts w:hint="cs"/>
          <w:rtl/>
        </w:rPr>
        <w:t>50</w:t>
      </w:r>
      <w:r w:rsidRPr="00496C56">
        <w:rPr>
          <w:rFonts w:hint="cs"/>
          <w:rtl/>
        </w:rPr>
        <w:t xml:space="preserve"> کلمه)،</w:t>
      </w:r>
      <w:r w:rsidR="0091036B" w:rsidRPr="00496C56">
        <w:rPr>
          <w:rFonts w:ascii="Calibri" w:eastAsia="Calibri" w:hAnsi="Calibri"/>
          <w:sz w:val="26"/>
          <w:szCs w:val="26"/>
          <w:rtl/>
          <w:lang w:bidi="fa-IR"/>
        </w:rPr>
        <w:t xml:space="preserve"> اگرچه واکسیناسیون جامع برای پیشگیری </w:t>
      </w:r>
      <w:r w:rsidR="0091036B" w:rsidRPr="00496C56">
        <w:rPr>
          <w:rFonts w:ascii="Times New Roman" w:eastAsia="Calibri" w:hAnsi="Times New Roman"/>
          <w:sz w:val="26"/>
          <w:szCs w:val="26"/>
          <w:lang w:bidi="fa-IR"/>
        </w:rPr>
        <w:t>HBV</w:t>
      </w:r>
      <w:r w:rsidR="0091036B" w:rsidRPr="00496C56">
        <w:rPr>
          <w:rFonts w:ascii="Times New Roman" w:eastAsia="Calibri" w:hAnsi="Times New Roman" w:hint="cs"/>
          <w:sz w:val="26"/>
          <w:szCs w:val="26"/>
          <w:rtl/>
          <w:lang w:bidi="fa-IR"/>
        </w:rPr>
        <w:t xml:space="preserve"> </w:t>
      </w:r>
      <w:r w:rsidR="0091036B" w:rsidRPr="00496C56">
        <w:rPr>
          <w:rFonts w:ascii="Calibri" w:eastAsia="Calibri" w:hAnsi="Calibri"/>
          <w:sz w:val="26"/>
          <w:szCs w:val="26"/>
          <w:rtl/>
          <w:lang w:bidi="fa-IR"/>
        </w:rPr>
        <w:t xml:space="preserve">از اساسی ترین برنامه های بهداشتی است اما، واکسن موجود در 5درصد از افراد دریافت کننده آن، قادر به ایجاد پاسخ مناسب نمی گردد که با توجه به مخاطره </w:t>
      </w:r>
      <w:r w:rsidR="0091036B" w:rsidRPr="00496C56">
        <w:rPr>
          <w:rFonts w:ascii="Calibri" w:eastAsia="Calibri" w:hAnsi="Calibri" w:hint="cs"/>
          <w:sz w:val="26"/>
          <w:szCs w:val="26"/>
          <w:rtl/>
          <w:lang w:bidi="fa-IR"/>
        </w:rPr>
        <w:t>آ</w:t>
      </w:r>
      <w:r w:rsidR="0091036B" w:rsidRPr="00496C56">
        <w:rPr>
          <w:rFonts w:ascii="Calibri" w:eastAsia="Calibri" w:hAnsi="Calibri"/>
          <w:sz w:val="26"/>
          <w:szCs w:val="26"/>
          <w:rtl/>
          <w:lang w:bidi="fa-IR"/>
        </w:rPr>
        <w:t xml:space="preserve">میز بودن بیماریهای مرتبط با این ویروس، </w:t>
      </w:r>
      <w:r w:rsidR="0091036B" w:rsidRPr="00496C56">
        <w:rPr>
          <w:rFonts w:ascii="Calibri" w:eastAsia="Calibri" w:hAnsi="Calibri" w:hint="cs"/>
          <w:sz w:val="26"/>
          <w:szCs w:val="26"/>
          <w:rtl/>
          <w:lang w:bidi="fa-IR"/>
        </w:rPr>
        <w:t>وجود افراد غیرایمن به هپاتیت به عنوان یک چالش جدی مطرح بوده که برای مقابله با چنین چالشی از واکسن های جدید با استفاده از بخش های مختلف ویروس در تحقیقات اخیر استفاده می گردد</w:t>
      </w:r>
    </w:p>
    <w:p w14:paraId="6D77A4D1" w14:textId="77777777" w:rsidR="00F95520" w:rsidRPr="00496C56" w:rsidRDefault="00F95520" w:rsidP="00F95520">
      <w:pPr>
        <w:bidi/>
        <w:rPr>
          <w:rtl/>
        </w:rPr>
      </w:pPr>
    </w:p>
    <w:p w14:paraId="5F6C26A6" w14:textId="77777777" w:rsidR="00F95520" w:rsidRPr="00496C56" w:rsidRDefault="00F95520" w:rsidP="00F95520">
      <w:pPr>
        <w:bidi/>
      </w:pPr>
    </w:p>
    <w:p w14:paraId="13480CE9" w14:textId="415A7B44" w:rsidR="002F3851" w:rsidRPr="00496C56" w:rsidRDefault="002F3851" w:rsidP="00F95520">
      <w:pPr>
        <w:pStyle w:val="ListParagraph"/>
        <w:numPr>
          <w:ilvl w:val="0"/>
          <w:numId w:val="5"/>
        </w:numPr>
        <w:bidi/>
        <w:rPr>
          <w:rFonts w:cs="B Nazanin"/>
          <w:kern w:val="0"/>
          <w:sz w:val="24"/>
          <w14:ligatures w14:val="none"/>
        </w:rPr>
      </w:pPr>
      <w:r w:rsidRPr="00496C56">
        <w:rPr>
          <w:rFonts w:cs="B Nazanin" w:hint="cs"/>
          <w:kern w:val="0"/>
          <w:sz w:val="24"/>
          <w:rtl/>
          <w14:ligatures w14:val="none"/>
        </w:rPr>
        <w:t>مهمترین نتایج طرح به زبان غیر تخصصی(</w:t>
      </w:r>
      <w:r w:rsidR="00F95520" w:rsidRPr="00496C56">
        <w:rPr>
          <w:rFonts w:cs="B Nazanin" w:hint="cs"/>
          <w:kern w:val="0"/>
          <w:sz w:val="24"/>
          <w:rtl/>
          <w14:ligatures w14:val="none"/>
        </w:rPr>
        <w:t>70</w:t>
      </w:r>
      <w:r w:rsidRPr="00496C56">
        <w:rPr>
          <w:rFonts w:cs="B Nazanin" w:hint="cs"/>
          <w:kern w:val="0"/>
          <w:sz w:val="24"/>
          <w:rtl/>
          <w14:ligatures w14:val="none"/>
        </w:rPr>
        <w:t xml:space="preserve"> کلمه) </w:t>
      </w:r>
    </w:p>
    <w:p w14:paraId="14EC9698" w14:textId="77777777" w:rsidR="0091036B" w:rsidRPr="00496C56" w:rsidRDefault="0091036B" w:rsidP="0091036B">
      <w:pPr>
        <w:bidi/>
        <w:spacing w:line="240" w:lineRule="auto"/>
        <w:jc w:val="both"/>
        <w:rPr>
          <w:rFonts w:ascii="Times New Roman" w:eastAsia="Calibri" w:hAnsi="Times New Roman"/>
          <w:sz w:val="26"/>
          <w:szCs w:val="26"/>
          <w:rtl/>
          <w:lang w:bidi="fa-IR"/>
        </w:rPr>
      </w:pPr>
      <w:r w:rsidRPr="00496C56">
        <w:rPr>
          <w:rFonts w:ascii="Times New Roman" w:eastAsia="Calibri" w:hAnsi="Times New Roman" w:hint="cs"/>
          <w:sz w:val="26"/>
          <w:szCs w:val="26"/>
          <w:rtl/>
          <w:lang w:bidi="fa-IR"/>
        </w:rPr>
        <w:t>در این مطالعه، طراحی پروتئین های نوترکیب بر اساس ژنوتایپ غالب شایع در ایران و در جهت متعادل کردن پاسخ های ایمنی همورال و سلولار در مقایسه با واکسن رایج هپاتیت</w:t>
      </w:r>
      <w:r w:rsidRPr="00496C56">
        <w:rPr>
          <w:rFonts w:ascii="Times New Roman" w:eastAsia="Calibri" w:hAnsi="Times New Roman"/>
          <w:sz w:val="26"/>
          <w:szCs w:val="26"/>
          <w:lang w:bidi="fa-IR"/>
        </w:rPr>
        <w:t>B</w:t>
      </w:r>
      <w:r w:rsidRPr="00496C56">
        <w:rPr>
          <w:rFonts w:ascii="Times New Roman" w:eastAsia="Calibri" w:hAnsi="Times New Roman" w:hint="cs"/>
          <w:sz w:val="26"/>
          <w:szCs w:val="26"/>
          <w:rtl/>
          <w:lang w:bidi="fa-IR"/>
        </w:rPr>
        <w:t xml:space="preserve"> انجام گرفت. اگرچه پاسخ های مبتنی بر ایمنی همورال بهتر از واکسن رایج ارزیابی شد اما پاسخ های مبتنی بر ایمنی سلولار کمتر از حد انتظار بود و الگوی پاسخ ها در جهت ارتقا پاسخ های ایمنی همورال بود.</w:t>
      </w:r>
    </w:p>
    <w:p w14:paraId="23226160" w14:textId="77777777" w:rsidR="00F95520" w:rsidRPr="00496C56" w:rsidRDefault="00F95520" w:rsidP="0091036B">
      <w:pPr>
        <w:bidi/>
      </w:pPr>
    </w:p>
    <w:p w14:paraId="52CFF2D6" w14:textId="77777777" w:rsidR="00F95520" w:rsidRPr="00496C56" w:rsidRDefault="00F95520" w:rsidP="00F95520">
      <w:pPr>
        <w:bidi/>
        <w:ind w:left="360"/>
      </w:pPr>
    </w:p>
    <w:p w14:paraId="4E240B94" w14:textId="78FE675A" w:rsidR="002F3851" w:rsidRPr="00496C56" w:rsidRDefault="002F3851" w:rsidP="00F95520">
      <w:pPr>
        <w:pStyle w:val="ListParagraph"/>
        <w:numPr>
          <w:ilvl w:val="0"/>
          <w:numId w:val="5"/>
        </w:numPr>
        <w:bidi/>
        <w:rPr>
          <w:rFonts w:cs="B Nazanin"/>
          <w:kern w:val="0"/>
          <w:sz w:val="24"/>
          <w14:ligatures w14:val="none"/>
        </w:rPr>
      </w:pPr>
      <w:r w:rsidRPr="00496C56">
        <w:rPr>
          <w:rFonts w:cs="B Nazanin" w:hint="cs"/>
          <w:kern w:val="0"/>
          <w:sz w:val="24"/>
          <w:rtl/>
          <w14:ligatures w14:val="none"/>
        </w:rPr>
        <w:t xml:space="preserve">موارد کاربرد نتایج طرح (80 کلمه)  </w:t>
      </w:r>
    </w:p>
    <w:p w14:paraId="1092A069" w14:textId="623AEA37" w:rsidR="0039037A" w:rsidRPr="00E8291C" w:rsidRDefault="0039037A" w:rsidP="0039037A">
      <w:pPr>
        <w:bidi/>
        <w:rPr>
          <w:sz w:val="28"/>
          <w:szCs w:val="28"/>
          <w:rtl/>
        </w:rPr>
      </w:pPr>
      <w:r w:rsidRPr="00E8291C">
        <w:rPr>
          <w:rFonts w:hint="cs"/>
          <w:sz w:val="28"/>
          <w:szCs w:val="28"/>
          <w:rtl/>
        </w:rPr>
        <w:t>با استفاده از قطعات مورد مطالعه در این طرح، می توان اثربخشی واکسن را ارتقا داد و در صورت مطالعات تکمیلی، می توان به استفاده دوگانه از واکسن نظیر پیشگیرانه و درمانی امیدوار بود.</w:t>
      </w:r>
    </w:p>
    <w:p w14:paraId="5F38BBE8" w14:textId="77777777" w:rsidR="00F95520" w:rsidRPr="00496C56" w:rsidRDefault="00F95520" w:rsidP="00F95520">
      <w:pPr>
        <w:bidi/>
        <w:rPr>
          <w:b/>
          <w:bCs/>
          <w:rtl/>
        </w:rPr>
      </w:pPr>
    </w:p>
    <w:p w14:paraId="374091E0" w14:textId="77777777" w:rsidR="00F95520" w:rsidRPr="00496C56" w:rsidRDefault="00F95520" w:rsidP="00F95520">
      <w:pPr>
        <w:bidi/>
        <w:rPr>
          <w:b/>
          <w:bCs/>
          <w:rtl/>
        </w:rPr>
      </w:pPr>
    </w:p>
    <w:p w14:paraId="16EFC6B7" w14:textId="77777777" w:rsidR="00F95520" w:rsidRPr="00496C56" w:rsidRDefault="002F3851" w:rsidP="00F95520">
      <w:pPr>
        <w:bidi/>
        <w:rPr>
          <w:b/>
          <w:bCs/>
          <w:rtl/>
        </w:rPr>
      </w:pPr>
      <w:r w:rsidRPr="00496C56">
        <w:rPr>
          <w:b/>
          <w:bCs/>
          <w:rtl/>
        </w:rPr>
        <w:t>تأثیرات و کاربردها</w:t>
      </w:r>
      <w:r w:rsidRPr="00496C56">
        <w:rPr>
          <w:rFonts w:hint="cs"/>
          <w:b/>
          <w:bCs/>
          <w:rtl/>
        </w:rPr>
        <w:t xml:space="preserve">: </w:t>
      </w:r>
    </w:p>
    <w:p w14:paraId="348D8943" w14:textId="2948238D" w:rsidR="002F3851" w:rsidRPr="00496C56" w:rsidRDefault="002F3851" w:rsidP="0091036B">
      <w:pPr>
        <w:pStyle w:val="ListParagraph"/>
        <w:numPr>
          <w:ilvl w:val="0"/>
          <w:numId w:val="5"/>
        </w:numPr>
        <w:bidi/>
        <w:rPr>
          <w:rFonts w:cs="B Nazanin"/>
          <w:kern w:val="0"/>
          <w:sz w:val="24"/>
          <w14:ligatures w14:val="none"/>
        </w:rPr>
      </w:pPr>
      <w:r w:rsidRPr="00496C56">
        <w:rPr>
          <w:rFonts w:cs="B Nazanin"/>
          <w:kern w:val="0"/>
          <w:sz w:val="24"/>
          <w:rtl/>
          <w14:ligatures w14:val="none"/>
        </w:rPr>
        <w:t xml:space="preserve">تأثیر 1: </w:t>
      </w:r>
      <w:r w:rsidR="0091036B" w:rsidRPr="00496C56">
        <w:rPr>
          <w:rFonts w:cs="B Nazanin" w:hint="cs"/>
          <w:kern w:val="0"/>
          <w:sz w:val="24"/>
          <w:rtl/>
          <w14:ligatures w14:val="none"/>
        </w:rPr>
        <w:t>اثر بر بهبود کارایی واکسن</w:t>
      </w:r>
    </w:p>
    <w:p w14:paraId="34D7A608" w14:textId="3FC8B6DB" w:rsidR="002F3851" w:rsidRPr="00496C56" w:rsidRDefault="002F3851" w:rsidP="0091036B">
      <w:pPr>
        <w:pStyle w:val="ListParagraph"/>
        <w:numPr>
          <w:ilvl w:val="0"/>
          <w:numId w:val="5"/>
        </w:numPr>
        <w:bidi/>
        <w:rPr>
          <w:rFonts w:cs="B Nazanin"/>
          <w:kern w:val="0"/>
          <w:sz w:val="24"/>
          <w14:ligatures w14:val="none"/>
        </w:rPr>
      </w:pPr>
      <w:r w:rsidRPr="00496C56">
        <w:rPr>
          <w:rFonts w:cs="B Nazanin"/>
          <w:kern w:val="0"/>
          <w:sz w:val="24"/>
          <w:rtl/>
          <w14:ligatures w14:val="none"/>
        </w:rPr>
        <w:t xml:space="preserve">تأثیر 2: </w:t>
      </w:r>
      <w:r w:rsidR="0091036B" w:rsidRPr="00496C56">
        <w:rPr>
          <w:rFonts w:cs="B Nazanin" w:hint="cs"/>
          <w:kern w:val="0"/>
          <w:sz w:val="24"/>
          <w:rtl/>
          <w14:ligatures w14:val="none"/>
        </w:rPr>
        <w:t>تولید واکسن مطابق با ژنوتایپ شایع در ایران</w:t>
      </w:r>
    </w:p>
    <w:p w14:paraId="7649F456" w14:textId="77777777" w:rsidR="00A2206A" w:rsidRPr="00496C56" w:rsidRDefault="00A2206A" w:rsidP="00A2206A">
      <w:pPr>
        <w:bidi/>
        <w:rPr>
          <w:b/>
          <w:bCs/>
        </w:rPr>
      </w:pPr>
    </w:p>
    <w:p w14:paraId="1840F314" w14:textId="69DD9FD7" w:rsidR="00A2206A" w:rsidRPr="00496C56" w:rsidRDefault="00A2206A" w:rsidP="00A2206A">
      <w:pPr>
        <w:bidi/>
        <w:rPr>
          <w:b/>
          <w:bCs/>
          <w:rtl/>
        </w:rPr>
      </w:pPr>
      <w:r w:rsidRPr="00496C56">
        <w:rPr>
          <w:rFonts w:hint="cs"/>
          <w:b/>
          <w:bCs/>
          <w:rtl/>
        </w:rPr>
        <w:t xml:space="preserve">محدودیت‌های شواهد چه بودند؟ </w:t>
      </w:r>
    </w:p>
    <w:p w14:paraId="09383AB7" w14:textId="1F5DB038" w:rsidR="0039037A" w:rsidRPr="00ED7711" w:rsidRDefault="0039037A" w:rsidP="0039037A">
      <w:pPr>
        <w:bidi/>
      </w:pPr>
      <w:r w:rsidRPr="00ED7711">
        <w:rPr>
          <w:rFonts w:hint="cs"/>
          <w:rtl/>
        </w:rPr>
        <w:lastRenderedPageBreak/>
        <w:t>محدودیت های مالی جهت انجام تست های فلوسایتومتری و نیز تهیه موش های ترانسژنیک</w:t>
      </w:r>
    </w:p>
    <w:p w14:paraId="353C6AE5" w14:textId="77777777" w:rsidR="00A2206A" w:rsidRPr="00496C56" w:rsidRDefault="00A2206A" w:rsidP="00A2206A">
      <w:pPr>
        <w:bidi/>
        <w:rPr>
          <w:b/>
          <w:bCs/>
        </w:rPr>
      </w:pPr>
    </w:p>
    <w:p w14:paraId="1F95F418" w14:textId="77777777" w:rsidR="0039037A" w:rsidRPr="00496C56" w:rsidRDefault="002F3851" w:rsidP="0039037A">
      <w:pPr>
        <w:bidi/>
        <w:jc w:val="both"/>
        <w:rPr>
          <w:b/>
          <w:bCs/>
        </w:rPr>
      </w:pPr>
      <w:r w:rsidRPr="00496C56">
        <w:rPr>
          <w:rFonts w:hint="eastAsia"/>
          <w:b/>
          <w:bCs/>
          <w:rtl/>
        </w:rPr>
        <w:t>مخاطبان</w:t>
      </w:r>
      <w:r w:rsidRPr="00496C56">
        <w:rPr>
          <w:b/>
          <w:bCs/>
          <w:rtl/>
        </w:rPr>
        <w:t xml:space="preserve"> طرح پژوهش</w:t>
      </w:r>
      <w:r w:rsidRPr="00496C56">
        <w:rPr>
          <w:rFonts w:hint="cs"/>
          <w:b/>
          <w:bCs/>
          <w:rtl/>
        </w:rPr>
        <w:t>ی</w:t>
      </w:r>
      <w:r w:rsidRPr="00496C56">
        <w:rPr>
          <w:b/>
          <w:bCs/>
        </w:rPr>
        <w:t>:</w:t>
      </w:r>
      <w:r w:rsidR="0039037A" w:rsidRPr="00496C56">
        <w:rPr>
          <w:rFonts w:hint="cs"/>
          <w:b/>
          <w:bCs/>
          <w:rtl/>
        </w:rPr>
        <w:t xml:space="preserve"> بعد از انجام مطالعات تکمیلی و تایید اثر ان میتواند در اختیار مخاطبان عمومی قرار گیرد</w:t>
      </w:r>
    </w:p>
    <w:p w14:paraId="12D3F896" w14:textId="7FAF87D3" w:rsidR="002F3851" w:rsidRPr="00496C56" w:rsidRDefault="002F3851" w:rsidP="00F95520">
      <w:pPr>
        <w:bidi/>
        <w:jc w:val="both"/>
        <w:rPr>
          <w:b/>
          <w:bCs/>
          <w:rtl/>
        </w:rPr>
      </w:pPr>
    </w:p>
    <w:p w14:paraId="460D1A1C" w14:textId="77777777" w:rsidR="0039037A" w:rsidRPr="00496C56" w:rsidRDefault="0039037A" w:rsidP="0039037A">
      <w:pPr>
        <w:bidi/>
        <w:jc w:val="both"/>
        <w:rPr>
          <w:b/>
          <w:bCs/>
          <w:rtl/>
        </w:rPr>
      </w:pPr>
    </w:p>
    <w:p w14:paraId="683E1B73" w14:textId="77777777" w:rsidR="0039037A" w:rsidRPr="00496C56" w:rsidRDefault="0039037A" w:rsidP="0039037A">
      <w:pPr>
        <w:bidi/>
        <w:jc w:val="both"/>
        <w:rPr>
          <w:b/>
          <w:bCs/>
        </w:rPr>
      </w:pPr>
    </w:p>
    <w:p w14:paraId="241EDD1D" w14:textId="77777777" w:rsidR="00F95520" w:rsidRPr="00496C56" w:rsidRDefault="00F95520" w:rsidP="000F3D7B">
      <w:pPr>
        <w:bidi/>
        <w:jc w:val="both"/>
        <w:rPr>
          <w:b/>
          <w:bCs/>
          <w:rtl/>
        </w:rPr>
      </w:pPr>
    </w:p>
    <w:p w14:paraId="042E26B8" w14:textId="56C20360" w:rsidR="002F3851" w:rsidRPr="00496C56" w:rsidRDefault="002F3851" w:rsidP="00F95520">
      <w:pPr>
        <w:bidi/>
        <w:jc w:val="both"/>
        <w:rPr>
          <w:b/>
          <w:bCs/>
          <w:rtl/>
        </w:rPr>
      </w:pPr>
      <w:r w:rsidRPr="00496C56">
        <w:rPr>
          <w:rFonts w:hint="eastAsia"/>
          <w:b/>
          <w:bCs/>
          <w:rtl/>
        </w:rPr>
        <w:t>آ</w:t>
      </w:r>
      <w:r w:rsidRPr="00496C56">
        <w:rPr>
          <w:rFonts w:hint="cs"/>
          <w:b/>
          <w:bCs/>
          <w:rtl/>
        </w:rPr>
        <w:t>ی</w:t>
      </w:r>
      <w:r w:rsidRPr="00496C56">
        <w:rPr>
          <w:rFonts w:hint="eastAsia"/>
          <w:b/>
          <w:bCs/>
          <w:rtl/>
        </w:rPr>
        <w:t>ا</w:t>
      </w:r>
      <w:r w:rsidRPr="00496C56">
        <w:rPr>
          <w:b/>
          <w:bCs/>
          <w:rtl/>
        </w:rPr>
        <w:t xml:space="preserve"> ا</w:t>
      </w:r>
      <w:r w:rsidRPr="00496C56">
        <w:rPr>
          <w:rFonts w:hint="cs"/>
          <w:b/>
          <w:bCs/>
          <w:rtl/>
        </w:rPr>
        <w:t>ی</w:t>
      </w:r>
      <w:r w:rsidRPr="00496C56">
        <w:rPr>
          <w:rFonts w:hint="eastAsia"/>
          <w:b/>
          <w:bCs/>
          <w:rtl/>
        </w:rPr>
        <w:t>ن</w:t>
      </w:r>
      <w:r w:rsidRPr="00496C56">
        <w:rPr>
          <w:b/>
          <w:bCs/>
          <w:rtl/>
        </w:rPr>
        <w:t xml:space="preserve"> خبر م</w:t>
      </w:r>
      <w:r w:rsidRPr="00496C56">
        <w:rPr>
          <w:rFonts w:hint="cs"/>
          <w:b/>
          <w:bCs/>
          <w:rtl/>
        </w:rPr>
        <w:t>ی‌</w:t>
      </w:r>
      <w:r w:rsidRPr="00496C56">
        <w:rPr>
          <w:rFonts w:hint="eastAsia"/>
          <w:b/>
          <w:bCs/>
          <w:rtl/>
        </w:rPr>
        <w:t>تواند</w:t>
      </w:r>
      <w:r w:rsidRPr="00496C56">
        <w:rPr>
          <w:b/>
          <w:bCs/>
          <w:rtl/>
        </w:rPr>
        <w:t xml:space="preserve"> از نظر اجتماع</w:t>
      </w:r>
      <w:r w:rsidRPr="00496C56">
        <w:rPr>
          <w:rFonts w:hint="cs"/>
          <w:b/>
          <w:bCs/>
          <w:rtl/>
        </w:rPr>
        <w:t>ی</w:t>
      </w:r>
      <w:r w:rsidRPr="00496C56">
        <w:rPr>
          <w:rFonts w:hint="eastAsia"/>
          <w:b/>
          <w:bCs/>
          <w:rtl/>
        </w:rPr>
        <w:t>،</w:t>
      </w:r>
      <w:r w:rsidRPr="00496C56">
        <w:rPr>
          <w:b/>
          <w:bCs/>
          <w:rtl/>
        </w:rPr>
        <w:t xml:space="preserve"> س</w:t>
      </w:r>
      <w:r w:rsidRPr="00496C56">
        <w:rPr>
          <w:rFonts w:hint="cs"/>
          <w:b/>
          <w:bCs/>
          <w:rtl/>
        </w:rPr>
        <w:t>ی</w:t>
      </w:r>
      <w:r w:rsidRPr="00496C56">
        <w:rPr>
          <w:rFonts w:hint="eastAsia"/>
          <w:b/>
          <w:bCs/>
          <w:rtl/>
        </w:rPr>
        <w:t>اس</w:t>
      </w:r>
      <w:r w:rsidRPr="00496C56">
        <w:rPr>
          <w:rFonts w:hint="cs"/>
          <w:b/>
          <w:bCs/>
          <w:rtl/>
        </w:rPr>
        <w:t>ی</w:t>
      </w:r>
      <w:r w:rsidRPr="00496C56">
        <w:rPr>
          <w:rFonts w:hint="eastAsia"/>
          <w:b/>
          <w:bCs/>
          <w:rtl/>
        </w:rPr>
        <w:t>،</w:t>
      </w:r>
      <w:r w:rsidRPr="00496C56">
        <w:rPr>
          <w:b/>
          <w:bCs/>
          <w:rtl/>
        </w:rPr>
        <w:t xml:space="preserve"> فرهنگ</w:t>
      </w:r>
      <w:r w:rsidRPr="00496C56">
        <w:rPr>
          <w:rFonts w:hint="cs"/>
          <w:b/>
          <w:bCs/>
          <w:rtl/>
        </w:rPr>
        <w:t>ی</w:t>
      </w:r>
      <w:r w:rsidRPr="00496C56">
        <w:rPr>
          <w:rFonts w:hint="eastAsia"/>
          <w:b/>
          <w:bCs/>
          <w:rtl/>
        </w:rPr>
        <w:t>،</w:t>
      </w:r>
      <w:r w:rsidRPr="00496C56">
        <w:rPr>
          <w:b/>
          <w:bCs/>
          <w:rtl/>
        </w:rPr>
        <w:t xml:space="preserve"> بهداشت</w:t>
      </w:r>
      <w:r w:rsidRPr="00496C56">
        <w:rPr>
          <w:rFonts w:hint="cs"/>
          <w:b/>
          <w:bCs/>
          <w:rtl/>
        </w:rPr>
        <w:t>ی</w:t>
      </w:r>
      <w:r w:rsidRPr="00496C56">
        <w:rPr>
          <w:b/>
          <w:bCs/>
          <w:rtl/>
        </w:rPr>
        <w:t>، ارزش ها</w:t>
      </w:r>
      <w:r w:rsidRPr="00496C56">
        <w:rPr>
          <w:rFonts w:hint="cs"/>
          <w:b/>
          <w:bCs/>
          <w:rtl/>
        </w:rPr>
        <w:t>ی</w:t>
      </w:r>
      <w:r w:rsidRPr="00496C56">
        <w:rPr>
          <w:b/>
          <w:bCs/>
          <w:rtl/>
        </w:rPr>
        <w:t xml:space="preserve"> د</w:t>
      </w:r>
      <w:r w:rsidRPr="00496C56">
        <w:rPr>
          <w:rFonts w:hint="cs"/>
          <w:b/>
          <w:bCs/>
          <w:rtl/>
        </w:rPr>
        <w:t>ی</w:t>
      </w:r>
      <w:r w:rsidRPr="00496C56">
        <w:rPr>
          <w:rFonts w:hint="eastAsia"/>
          <w:b/>
          <w:bCs/>
          <w:rtl/>
        </w:rPr>
        <w:t>ن</w:t>
      </w:r>
      <w:r w:rsidRPr="00496C56">
        <w:rPr>
          <w:rFonts w:hint="cs"/>
          <w:b/>
          <w:bCs/>
          <w:rtl/>
        </w:rPr>
        <w:t>ی</w:t>
      </w:r>
      <w:r w:rsidRPr="00496C56">
        <w:rPr>
          <w:b/>
          <w:bCs/>
          <w:rtl/>
        </w:rPr>
        <w:t xml:space="preserve"> و قوان</w:t>
      </w:r>
      <w:r w:rsidRPr="00496C56">
        <w:rPr>
          <w:rFonts w:hint="cs"/>
          <w:b/>
          <w:bCs/>
          <w:rtl/>
        </w:rPr>
        <w:t>ی</w:t>
      </w:r>
      <w:r w:rsidRPr="00496C56">
        <w:rPr>
          <w:rFonts w:hint="eastAsia"/>
          <w:b/>
          <w:bCs/>
          <w:rtl/>
        </w:rPr>
        <w:t>ن</w:t>
      </w:r>
      <w:r w:rsidRPr="00496C56">
        <w:rPr>
          <w:b/>
          <w:bCs/>
          <w:rtl/>
        </w:rPr>
        <w:t xml:space="preserve"> سازمان غذا و دارو، تبعات</w:t>
      </w:r>
      <w:r w:rsidRPr="00496C56">
        <w:rPr>
          <w:rFonts w:hint="cs"/>
          <w:b/>
          <w:bCs/>
          <w:rtl/>
        </w:rPr>
        <w:t>ی</w:t>
      </w:r>
      <w:r w:rsidRPr="00496C56">
        <w:rPr>
          <w:b/>
          <w:bCs/>
          <w:rtl/>
        </w:rPr>
        <w:t xml:space="preserve"> داشته‌باشد؟ </w:t>
      </w:r>
      <w:r w:rsidR="0039037A" w:rsidRPr="00496C56">
        <w:rPr>
          <w:rFonts w:hint="cs"/>
          <w:b/>
          <w:bCs/>
          <w:rtl/>
        </w:rPr>
        <w:t>بله</w:t>
      </w:r>
    </w:p>
    <w:p w14:paraId="42C25C3B" w14:textId="77777777" w:rsidR="00F95520" w:rsidRPr="00496C56" w:rsidRDefault="00F95520" w:rsidP="00F95520">
      <w:pPr>
        <w:bidi/>
        <w:jc w:val="both"/>
        <w:rPr>
          <w:b/>
          <w:bCs/>
          <w:rtl/>
        </w:rPr>
      </w:pPr>
    </w:p>
    <w:p w14:paraId="010410E7" w14:textId="16A206E2" w:rsidR="0067709B" w:rsidRPr="00496C56" w:rsidRDefault="0067709B" w:rsidP="00F95520">
      <w:pPr>
        <w:bidi/>
        <w:jc w:val="both"/>
        <w:rPr>
          <w:b/>
          <w:bCs/>
          <w:rtl/>
        </w:rPr>
      </w:pPr>
      <w:r w:rsidRPr="00496C56">
        <w:rPr>
          <w:rFonts w:hint="cs"/>
          <w:b/>
          <w:bCs/>
          <w:rtl/>
        </w:rPr>
        <w:t>در صورتی که این طرح منتج به مقاله شده است لینک مقاله درج شود:</w:t>
      </w:r>
      <w:r w:rsidR="00AA7CAA" w:rsidRPr="00496C56">
        <w:rPr>
          <w:rFonts w:hint="cs"/>
          <w:b/>
          <w:bCs/>
          <w:rtl/>
        </w:rPr>
        <w:t xml:space="preserve"> </w:t>
      </w:r>
    </w:p>
    <w:p w14:paraId="43A17D10" w14:textId="77777777" w:rsidR="0039037A" w:rsidRPr="0039037A" w:rsidRDefault="0039037A" w:rsidP="0039037A">
      <w:pPr>
        <w:spacing w:after="200" w:line="360" w:lineRule="auto"/>
        <w:ind w:left="720"/>
        <w:contextualSpacing/>
        <w:jc w:val="right"/>
        <w:rPr>
          <w:rFonts w:ascii="Calibri" w:eastAsia="Calibri" w:hAnsi="Calibri"/>
          <w:b/>
          <w:bCs/>
          <w:sz w:val="18"/>
          <w:szCs w:val="18"/>
          <w:rtl/>
          <w:lang w:bidi="fa-IR"/>
        </w:rPr>
      </w:pPr>
    </w:p>
    <w:p w14:paraId="254796E6" w14:textId="27463EA2" w:rsidR="0039037A" w:rsidRPr="0039037A" w:rsidRDefault="0039037A" w:rsidP="0039037A">
      <w:pPr>
        <w:numPr>
          <w:ilvl w:val="0"/>
          <w:numId w:val="12"/>
        </w:numPr>
        <w:autoSpaceDE w:val="0"/>
        <w:autoSpaceDN w:val="0"/>
        <w:adjustRightInd w:val="0"/>
        <w:spacing w:after="0" w:line="240" w:lineRule="auto"/>
        <w:contextualSpacing/>
        <w:rPr>
          <w:rFonts w:ascii="MyriadPro-SemiboldSemiCn" w:eastAsia="Calibri" w:hAnsi="MyriadPro-SemiboldSemiCn"/>
          <w:sz w:val="18"/>
          <w:szCs w:val="18"/>
        </w:rPr>
      </w:pPr>
      <w:r w:rsidRPr="0039037A">
        <w:rPr>
          <w:rFonts w:ascii="MyriadPro-SemiboldSemiCn" w:eastAsia="Calibri" w:hAnsi="MyriadPro-SemiboldSemiCn"/>
          <w:sz w:val="18"/>
          <w:szCs w:val="18"/>
        </w:rPr>
        <w:t>Immune response induced by recombinant pres2/S</w:t>
      </w:r>
      <w:r w:rsidRPr="0039037A">
        <w:rPr>
          <w:rFonts w:ascii="Cambria Math" w:eastAsia="Calibri" w:hAnsi="Cambria Math"/>
          <w:sz w:val="18"/>
          <w:szCs w:val="18"/>
        </w:rPr>
        <w:t>‑</w:t>
      </w:r>
      <w:r w:rsidRPr="0039037A">
        <w:rPr>
          <w:rFonts w:ascii="MyriadPro-SemiboldSemiCn" w:eastAsia="Calibri" w:hAnsi="MyriadPro-SemiboldSemiCn"/>
          <w:sz w:val="18"/>
          <w:szCs w:val="18"/>
        </w:rPr>
        <w:t>protein and a pres2</w:t>
      </w:r>
      <w:r w:rsidRPr="0039037A">
        <w:rPr>
          <w:rFonts w:ascii="Cambria Math" w:eastAsia="Calibri" w:hAnsi="Cambria Math"/>
          <w:sz w:val="18"/>
          <w:szCs w:val="18"/>
        </w:rPr>
        <w:t>‑</w:t>
      </w:r>
      <w:r w:rsidRPr="0039037A">
        <w:rPr>
          <w:rFonts w:ascii="MyriadPro-SemiboldSemiCn" w:eastAsia="Calibri" w:hAnsi="MyriadPro-SemiboldSemiCn"/>
          <w:sz w:val="18"/>
          <w:szCs w:val="18"/>
        </w:rPr>
        <w:t>S</w:t>
      </w:r>
      <w:r w:rsidRPr="0039037A">
        <w:rPr>
          <w:rFonts w:ascii="Cambria Math" w:eastAsia="Calibri" w:hAnsi="Cambria Math"/>
          <w:sz w:val="18"/>
          <w:szCs w:val="18"/>
        </w:rPr>
        <w:t>‑</w:t>
      </w:r>
      <w:r w:rsidRPr="0039037A">
        <w:rPr>
          <w:rFonts w:ascii="MyriadPro-SemiboldSemiCn" w:eastAsia="Calibri" w:hAnsi="MyriadPro-SemiboldSemiCn"/>
          <w:sz w:val="18"/>
          <w:szCs w:val="18"/>
        </w:rPr>
        <w:t>protein fused with a core 18</w:t>
      </w:r>
      <w:r w:rsidRPr="0039037A">
        <w:rPr>
          <w:rFonts w:ascii="Cambria Math" w:eastAsia="Calibri" w:hAnsi="Cambria Math"/>
          <w:sz w:val="18"/>
          <w:szCs w:val="18"/>
        </w:rPr>
        <w:t>‑</w:t>
      </w:r>
      <w:r w:rsidRPr="0039037A">
        <w:rPr>
          <w:rFonts w:ascii="MyriadPro-SemiboldSemiCn" w:eastAsia="Calibri" w:hAnsi="MyriadPro-SemiboldSemiCn"/>
          <w:sz w:val="18"/>
          <w:szCs w:val="18"/>
        </w:rPr>
        <w:t xml:space="preserve">27 antigen fragment of hepatitis B virus compared to conventional HBV </w:t>
      </w:r>
      <w:proofErr w:type="gramStart"/>
      <w:r w:rsidRPr="0039037A">
        <w:rPr>
          <w:rFonts w:ascii="MyriadPro-SemiboldSemiCn" w:eastAsia="Calibri" w:hAnsi="MyriadPro-SemiboldSemiCn"/>
          <w:sz w:val="18"/>
          <w:szCs w:val="18"/>
        </w:rPr>
        <w:t>vaccine  2</w:t>
      </w:r>
      <w:proofErr w:type="gramEnd"/>
      <w:r w:rsidRPr="0039037A">
        <w:rPr>
          <w:rFonts w:ascii="MyriadPro-SemiboldSemiCn" w:eastAsia="Calibri" w:hAnsi="MyriadPro-SemiboldSemiCn"/>
          <w:sz w:val="18"/>
          <w:szCs w:val="18"/>
        </w:rPr>
        <w:t>-</w:t>
      </w:r>
      <w:r w:rsidRPr="0039037A">
        <w:rPr>
          <w:rFonts w:ascii="Times New Roman" w:eastAsia="Calibri" w:hAnsi="Times New Roman"/>
          <w:color w:val="000000"/>
          <w:szCs w:val="24"/>
        </w:rPr>
        <w:t xml:space="preserve"> </w:t>
      </w:r>
      <w:r w:rsidRPr="0039037A">
        <w:rPr>
          <w:rFonts w:ascii="MyriadPro-SemiboldSemiCn" w:eastAsia="Calibri" w:hAnsi="MyriadPro-SemiboldSemiCn"/>
          <w:sz w:val="18"/>
          <w:szCs w:val="18"/>
        </w:rPr>
        <w:t>Comparison of Immune Response in Mice Immunized with Recombinant PreS2/S-C18-27 Protein Derived from Hepatitis B Virus with Commercial Vaccine</w:t>
      </w:r>
      <w:r w:rsidRPr="00496C56">
        <w:rPr>
          <w:rFonts w:ascii="MyriadPro-SemiboldSemiCn" w:eastAsia="Calibri" w:hAnsi="MyriadPro-SemiboldSemiCn" w:hint="cs"/>
          <w:sz w:val="18"/>
          <w:szCs w:val="18"/>
          <w:rtl/>
        </w:rPr>
        <w:t xml:space="preserve">. </w:t>
      </w:r>
      <w:r w:rsidRPr="00496C56">
        <w:rPr>
          <w:rFonts w:ascii="MyriadPro-SemiboldSemiCn" w:eastAsia="Calibri" w:hAnsi="MyriadPro-SemiboldSemiCn"/>
          <w:sz w:val="18"/>
          <w:szCs w:val="18"/>
        </w:rPr>
        <w:t xml:space="preserve"> </w:t>
      </w:r>
      <w:hyperlink r:id="rId8" w:history="1">
        <w:r w:rsidRPr="00496C56">
          <w:rPr>
            <w:rFonts w:ascii="MyriadPro-SemiCn" w:eastAsia="Calibri" w:hAnsi="MyriadPro-SemiCn"/>
            <w:color w:val="0000FF"/>
            <w:sz w:val="17"/>
            <w:szCs w:val="17"/>
            <w:u w:val="single"/>
          </w:rPr>
          <w:t>https://doi.org/10.1007/s11262-023-01995-z</w:t>
        </w:r>
      </w:hyperlink>
    </w:p>
    <w:p w14:paraId="4674B5FE" w14:textId="72FB5EF7" w:rsidR="0039037A" w:rsidRPr="0039037A" w:rsidRDefault="0039037A" w:rsidP="0039037A">
      <w:pPr>
        <w:numPr>
          <w:ilvl w:val="0"/>
          <w:numId w:val="12"/>
        </w:numPr>
        <w:autoSpaceDE w:val="0"/>
        <w:autoSpaceDN w:val="0"/>
        <w:adjustRightInd w:val="0"/>
        <w:spacing w:after="0" w:line="240" w:lineRule="auto"/>
        <w:contextualSpacing/>
        <w:rPr>
          <w:rFonts w:ascii="MyriadPro-SemiboldSemiCn" w:eastAsia="Calibri" w:hAnsi="MyriadPro-SemiboldSemiCn"/>
          <w:sz w:val="18"/>
          <w:szCs w:val="18"/>
        </w:rPr>
      </w:pPr>
      <w:r w:rsidRPr="0039037A">
        <w:rPr>
          <w:rFonts w:ascii="MyriadPro-SemiboldSemiCn" w:eastAsia="Calibri" w:hAnsi="MyriadPro-SemiboldSemiCn"/>
          <w:sz w:val="18"/>
          <w:szCs w:val="18"/>
        </w:rPr>
        <w:t>Comparison of Immune Response in Mice Immunized with Recombinant PreS2/S-C18-27 Protein Derived from Hepatitis B Virus with Commercial Vaccine</w:t>
      </w:r>
      <w:r w:rsidRPr="00496C56">
        <w:rPr>
          <w:rFonts w:ascii="MyriadPro-SemiboldSemiCn" w:eastAsia="Calibri" w:hAnsi="MyriadPro-SemiboldSemiCn"/>
          <w:sz w:val="18"/>
          <w:szCs w:val="18"/>
        </w:rPr>
        <w:t>.</w:t>
      </w:r>
      <w:r w:rsidRPr="00496C56">
        <w:rPr>
          <w:rFonts w:ascii="Calibri" w:eastAsia="Calibri" w:hAnsi="Calibri"/>
          <w:sz w:val="22"/>
        </w:rPr>
        <w:t xml:space="preserve"> https://doi.org/</w:t>
      </w:r>
      <w:r w:rsidRPr="00496C56">
        <w:rPr>
          <w:rFonts w:ascii="MyriadPro-SemiCn" w:eastAsia="Calibri" w:hAnsi="MyriadPro-SemiCn"/>
          <w:sz w:val="17"/>
          <w:szCs w:val="17"/>
        </w:rPr>
        <w:t>10.30699/IJP.2022.553785.2896</w:t>
      </w:r>
    </w:p>
    <w:p w14:paraId="0676B335" w14:textId="589BF2B9" w:rsidR="0039037A" w:rsidRPr="0039037A" w:rsidRDefault="0039037A" w:rsidP="0039037A">
      <w:pPr>
        <w:numPr>
          <w:ilvl w:val="0"/>
          <w:numId w:val="12"/>
        </w:numPr>
        <w:autoSpaceDE w:val="0"/>
        <w:autoSpaceDN w:val="0"/>
        <w:adjustRightInd w:val="0"/>
        <w:spacing w:after="0" w:line="240" w:lineRule="auto"/>
        <w:contextualSpacing/>
        <w:rPr>
          <w:rFonts w:ascii="MyriadPro-SemiboldSemiCn" w:eastAsia="Calibri" w:hAnsi="MyriadPro-SemiboldSemiCn"/>
          <w:sz w:val="18"/>
          <w:szCs w:val="18"/>
        </w:rPr>
      </w:pPr>
      <w:r w:rsidRPr="0039037A">
        <w:rPr>
          <w:rFonts w:ascii="MyriadPro-SemiboldSemiCn" w:eastAsia="Calibri" w:hAnsi="MyriadPro-SemiboldSemiCn"/>
          <w:sz w:val="18"/>
          <w:szCs w:val="18"/>
        </w:rPr>
        <w:t>Hepatitis B Vaccines Based On preS1, preS2 and S Domains</w:t>
      </w:r>
      <w:r w:rsidRPr="00496C56">
        <w:rPr>
          <w:rFonts w:ascii="MyriadPro-SemiboldSemiCn" w:eastAsia="Calibri" w:hAnsi="MyriadPro-SemiboldSemiCn"/>
          <w:sz w:val="18"/>
          <w:szCs w:val="18"/>
        </w:rPr>
        <w:t xml:space="preserve">. </w:t>
      </w:r>
      <w:r w:rsidRPr="00496C56">
        <w:rPr>
          <w:rFonts w:ascii="MyriadPro-SemiCn" w:eastAsia="Calibri" w:hAnsi="MyriadPro-SemiCn"/>
          <w:sz w:val="17"/>
          <w:szCs w:val="17"/>
        </w:rPr>
        <w:t>Clinical Cancer Investigation Journal</w:t>
      </w:r>
      <w:r w:rsidRPr="00496C56">
        <w:rPr>
          <w:rFonts w:ascii="Cambria Math" w:eastAsia="Calibri" w:hAnsi="Cambria Math"/>
          <w:sz w:val="17"/>
          <w:szCs w:val="17"/>
        </w:rPr>
        <w:t>‐</w:t>
      </w:r>
      <w:r w:rsidRPr="00496C56">
        <w:rPr>
          <w:rFonts w:ascii="MyriadPro-SemiCn" w:eastAsia="Calibri" w:hAnsi="MyriadPro-SemiCn"/>
          <w:sz w:val="17"/>
          <w:szCs w:val="17"/>
        </w:rPr>
        <w:t>ISSN: 2278</w:t>
      </w:r>
      <w:r w:rsidRPr="00496C56">
        <w:rPr>
          <w:rFonts w:ascii="Cambria Math" w:eastAsia="Calibri" w:hAnsi="Cambria Math"/>
          <w:sz w:val="17"/>
          <w:szCs w:val="17"/>
        </w:rPr>
        <w:t>‐</w:t>
      </w:r>
      <w:r w:rsidRPr="00496C56">
        <w:rPr>
          <w:rFonts w:ascii="MyriadPro-SemiCn" w:eastAsia="Calibri" w:hAnsi="MyriadPro-SemiCn"/>
          <w:sz w:val="17"/>
          <w:szCs w:val="17"/>
        </w:rPr>
        <w:t xml:space="preserve">0513  </w:t>
      </w:r>
    </w:p>
    <w:p w14:paraId="63D15D3B" w14:textId="77777777" w:rsidR="0039037A" w:rsidRPr="00496C56" w:rsidRDefault="0039037A" w:rsidP="0039037A">
      <w:pPr>
        <w:bidi/>
        <w:jc w:val="both"/>
        <w:rPr>
          <w:b/>
          <w:bCs/>
          <w:rtl/>
        </w:rPr>
      </w:pPr>
    </w:p>
    <w:p w14:paraId="2A94051D" w14:textId="77777777" w:rsidR="00F95520" w:rsidRPr="00496C56" w:rsidRDefault="00F95520" w:rsidP="00F95520">
      <w:pPr>
        <w:bidi/>
        <w:jc w:val="both"/>
        <w:rPr>
          <w:rtl/>
        </w:rPr>
      </w:pPr>
    </w:p>
    <w:p w14:paraId="79901E0F" w14:textId="71BB935F" w:rsidR="002F3851" w:rsidRPr="00496C56" w:rsidRDefault="002F3851" w:rsidP="002F3851">
      <w:pPr>
        <w:bidi/>
        <w:jc w:val="both"/>
        <w:rPr>
          <w:b/>
          <w:bCs/>
        </w:rPr>
      </w:pPr>
      <w:bookmarkStart w:id="1" w:name="_Hlk183439927"/>
      <w:r w:rsidRPr="00496C56">
        <w:rPr>
          <w:rFonts w:hint="eastAsia"/>
          <w:b/>
          <w:bCs/>
          <w:rtl/>
        </w:rPr>
        <w:t>ا</w:t>
      </w:r>
      <w:r w:rsidRPr="00496C56">
        <w:rPr>
          <w:rFonts w:hint="cs"/>
          <w:b/>
          <w:bCs/>
          <w:rtl/>
        </w:rPr>
        <w:t>ی</w:t>
      </w:r>
      <w:r w:rsidRPr="00496C56">
        <w:rPr>
          <w:rFonts w:hint="eastAsia"/>
          <w:b/>
          <w:bCs/>
          <w:rtl/>
        </w:rPr>
        <w:t>م</w:t>
      </w:r>
      <w:r w:rsidRPr="00496C56">
        <w:rPr>
          <w:rFonts w:hint="cs"/>
          <w:b/>
          <w:bCs/>
          <w:rtl/>
        </w:rPr>
        <w:t>ی</w:t>
      </w:r>
      <w:r w:rsidRPr="00496C56">
        <w:rPr>
          <w:rFonts w:hint="eastAsia"/>
          <w:b/>
          <w:bCs/>
          <w:rtl/>
        </w:rPr>
        <w:t>ل</w:t>
      </w:r>
      <w:r w:rsidRPr="00496C56">
        <w:rPr>
          <w:b/>
          <w:bCs/>
          <w:rtl/>
        </w:rPr>
        <w:t xml:space="preserve"> ارتباط</w:t>
      </w:r>
      <w:r w:rsidRPr="00496C56">
        <w:rPr>
          <w:rFonts w:hint="cs"/>
          <w:b/>
          <w:bCs/>
          <w:rtl/>
        </w:rPr>
        <w:t>ی و تلفن مجری اصلی طرح:</w:t>
      </w:r>
      <w:r w:rsidR="0039037A" w:rsidRPr="00496C56">
        <w:rPr>
          <w:b/>
          <w:bCs/>
        </w:rPr>
        <w:t xml:space="preserve"> </w:t>
      </w:r>
    </w:p>
    <w:p w14:paraId="4411A07E" w14:textId="2AF084E6" w:rsidR="0039037A" w:rsidRPr="00496C56" w:rsidRDefault="0039037A" w:rsidP="0039037A">
      <w:pPr>
        <w:bidi/>
        <w:jc w:val="both"/>
        <w:rPr>
          <w:b/>
          <w:bCs/>
          <w:rtl/>
          <w:lang w:bidi="fa-IR"/>
        </w:rPr>
      </w:pPr>
      <w:r w:rsidRPr="00496C56">
        <w:rPr>
          <w:rFonts w:hint="cs"/>
          <w:b/>
          <w:bCs/>
          <w:rtl/>
          <w:lang w:bidi="fa-IR"/>
        </w:rPr>
        <w:t xml:space="preserve">الهه غلامی پریزاد </w:t>
      </w:r>
      <w:hyperlink r:id="rId9" w:history="1">
        <w:r w:rsidRPr="00496C56">
          <w:rPr>
            <w:rStyle w:val="Hyperlink"/>
            <w:b/>
            <w:bCs/>
            <w:lang w:bidi="fa-IR"/>
          </w:rPr>
          <w:t>elahehparizad@gmail.com</w:t>
        </w:r>
      </w:hyperlink>
    </w:p>
    <w:p w14:paraId="591FBA83" w14:textId="43F77860" w:rsidR="0039037A" w:rsidRPr="00496C56" w:rsidRDefault="0039037A" w:rsidP="0039037A">
      <w:pPr>
        <w:bidi/>
        <w:jc w:val="both"/>
        <w:rPr>
          <w:b/>
          <w:bCs/>
          <w:rtl/>
          <w:lang w:bidi="fa-IR"/>
        </w:rPr>
      </w:pPr>
      <w:r w:rsidRPr="00496C56">
        <w:rPr>
          <w:rFonts w:hint="cs"/>
          <w:b/>
          <w:bCs/>
          <w:rtl/>
          <w:lang w:bidi="fa-IR"/>
        </w:rPr>
        <w:t>شماره تماس: 09181439121</w:t>
      </w:r>
    </w:p>
    <w:p w14:paraId="6DB536CC" w14:textId="77777777" w:rsidR="00F95520" w:rsidRPr="00496C56" w:rsidRDefault="00F95520" w:rsidP="00F95520">
      <w:pPr>
        <w:bidi/>
        <w:jc w:val="both"/>
        <w:rPr>
          <w:b/>
          <w:bCs/>
          <w:rtl/>
        </w:rPr>
      </w:pPr>
    </w:p>
    <w:p w14:paraId="28DE0EA6" w14:textId="7833AE63" w:rsidR="002F3851" w:rsidRPr="00496C56" w:rsidRDefault="002F3851" w:rsidP="0097793B">
      <w:pPr>
        <w:bidi/>
        <w:rPr>
          <w:b/>
          <w:bCs/>
          <w:rtl/>
          <w:lang w:bidi="fa-IR"/>
        </w:rPr>
      </w:pPr>
      <w:r w:rsidRPr="00496C56">
        <w:rPr>
          <w:b/>
          <w:bCs/>
          <w:rtl/>
        </w:rPr>
        <w:t>منابع و مراجع</w:t>
      </w:r>
      <w:r w:rsidRPr="00496C56">
        <w:rPr>
          <w:rFonts w:hint="cs"/>
          <w:b/>
          <w:bCs/>
          <w:rtl/>
        </w:rPr>
        <w:t xml:space="preserve"> </w:t>
      </w:r>
      <w:r w:rsidR="007F6C51" w:rsidRPr="00496C56">
        <w:rPr>
          <w:rFonts w:hint="cs"/>
          <w:b/>
          <w:bCs/>
          <w:rtl/>
        </w:rPr>
        <w:t>:</w:t>
      </w:r>
      <w:r w:rsidR="000B1A47" w:rsidRPr="00496C56">
        <w:rPr>
          <w:b/>
          <w:bCs/>
        </w:rPr>
        <w:t xml:space="preserve"> </w:t>
      </w:r>
      <w:r w:rsidR="000B1A47" w:rsidRPr="00496C56">
        <w:rPr>
          <w:rFonts w:hint="cs"/>
          <w:b/>
          <w:bCs/>
          <w:rtl/>
          <w:lang w:bidi="fa-IR"/>
        </w:rPr>
        <w:t xml:space="preserve"> </w:t>
      </w:r>
      <w:bookmarkStart w:id="2" w:name="_Hlk183417615"/>
      <w:r w:rsidR="00F95520" w:rsidRPr="00496C56">
        <w:rPr>
          <w:rFonts w:hint="cs"/>
          <w:b/>
          <w:bCs/>
          <w:rtl/>
          <w:lang w:bidi="fa-IR"/>
        </w:rPr>
        <w:t xml:space="preserve">حداکثر چهار </w:t>
      </w:r>
      <w:r w:rsidR="000B1A47" w:rsidRPr="00496C56">
        <w:rPr>
          <w:rFonts w:hint="cs"/>
          <w:b/>
          <w:bCs/>
          <w:rtl/>
          <w:lang w:bidi="fa-IR"/>
        </w:rPr>
        <w:t xml:space="preserve"> مرجع اصلی استفاده شده در طرح تحقیقاتی مورد نظر را ذکر نمایید</w:t>
      </w:r>
    </w:p>
    <w:bookmarkEnd w:id="1"/>
    <w:bookmarkEnd w:id="2"/>
    <w:p w14:paraId="3D72F130" w14:textId="77777777" w:rsidR="00ED7711" w:rsidRPr="003D675A" w:rsidRDefault="00ED7711" w:rsidP="00ED7711">
      <w:pPr>
        <w:rPr>
          <w:sz w:val="22"/>
          <w:lang w:bidi="fa-IR"/>
        </w:rPr>
      </w:pPr>
      <w:r w:rsidRPr="003D675A">
        <w:rPr>
          <w:sz w:val="22"/>
          <w:lang w:bidi="fa-IR"/>
        </w:rPr>
        <w:lastRenderedPageBreak/>
        <w:t xml:space="preserve">1- </w:t>
      </w:r>
      <w:proofErr w:type="spellStart"/>
      <w:r w:rsidRPr="003D675A">
        <w:rPr>
          <w:sz w:val="22"/>
          <w:lang w:bidi="fa-IR"/>
        </w:rPr>
        <w:t>Altan</w:t>
      </w:r>
      <w:proofErr w:type="spellEnd"/>
      <w:r w:rsidRPr="003D675A">
        <w:rPr>
          <w:sz w:val="22"/>
          <w:lang w:bidi="fa-IR"/>
        </w:rPr>
        <w:t xml:space="preserve"> A, Aras M H, </w:t>
      </w:r>
      <w:proofErr w:type="spellStart"/>
      <w:r w:rsidRPr="003D675A">
        <w:rPr>
          <w:sz w:val="22"/>
          <w:lang w:bidi="fa-IR"/>
        </w:rPr>
        <w:t>Damlar</w:t>
      </w:r>
      <w:proofErr w:type="spellEnd"/>
      <w:r w:rsidRPr="003D675A">
        <w:rPr>
          <w:sz w:val="22"/>
          <w:lang w:bidi="fa-IR"/>
        </w:rPr>
        <w:t xml:space="preserve"> İ, </w:t>
      </w:r>
      <w:proofErr w:type="spellStart"/>
      <w:r w:rsidRPr="003D675A">
        <w:rPr>
          <w:sz w:val="22"/>
          <w:lang w:bidi="fa-IR"/>
        </w:rPr>
        <w:t>Gökçe</w:t>
      </w:r>
      <w:proofErr w:type="spellEnd"/>
      <w:r w:rsidRPr="003D675A">
        <w:rPr>
          <w:sz w:val="22"/>
          <w:lang w:bidi="fa-IR"/>
        </w:rPr>
        <w:t xml:space="preserve"> H, </w:t>
      </w:r>
      <w:proofErr w:type="spellStart"/>
      <w:r w:rsidRPr="003D675A">
        <w:rPr>
          <w:sz w:val="22"/>
          <w:lang w:bidi="fa-IR"/>
        </w:rPr>
        <w:t>Özcan</w:t>
      </w:r>
      <w:proofErr w:type="spellEnd"/>
      <w:r w:rsidRPr="003D675A">
        <w:rPr>
          <w:sz w:val="22"/>
          <w:lang w:bidi="fa-IR"/>
        </w:rPr>
        <w:t xml:space="preserve"> O, Alpaslan C. The effect of </w:t>
      </w:r>
      <w:proofErr w:type="spellStart"/>
      <w:r w:rsidRPr="003D675A">
        <w:rPr>
          <w:sz w:val="22"/>
          <w:lang w:bidi="fa-IR"/>
        </w:rPr>
        <w:t>Hypericum</w:t>
      </w:r>
      <w:proofErr w:type="spellEnd"/>
      <w:r w:rsidRPr="003D675A">
        <w:rPr>
          <w:sz w:val="22"/>
          <w:lang w:bidi="fa-IR"/>
        </w:rPr>
        <w:t xml:space="preserve"> </w:t>
      </w:r>
      <w:proofErr w:type="spellStart"/>
      <w:r w:rsidRPr="003D675A">
        <w:rPr>
          <w:sz w:val="22"/>
          <w:lang w:bidi="fa-IR"/>
        </w:rPr>
        <w:t>Perforatum</w:t>
      </w:r>
      <w:proofErr w:type="spellEnd"/>
      <w:r w:rsidRPr="003D675A">
        <w:rPr>
          <w:sz w:val="22"/>
          <w:lang w:bidi="fa-IR"/>
        </w:rPr>
        <w:t xml:space="preserve"> on wound healing of oral mucosa in diabetic rats. </w:t>
      </w:r>
      <w:proofErr w:type="spellStart"/>
      <w:r w:rsidRPr="003D675A">
        <w:rPr>
          <w:sz w:val="22"/>
          <w:lang w:bidi="fa-IR"/>
        </w:rPr>
        <w:t>Eur</w:t>
      </w:r>
      <w:proofErr w:type="spellEnd"/>
      <w:r w:rsidRPr="003D675A">
        <w:rPr>
          <w:sz w:val="22"/>
          <w:lang w:bidi="fa-IR"/>
        </w:rPr>
        <w:t xml:space="preserve"> Oral Res 2018; 52: 143-</w:t>
      </w:r>
    </w:p>
    <w:p w14:paraId="7D9B998C" w14:textId="77777777" w:rsidR="00ED7711" w:rsidRPr="003D675A" w:rsidRDefault="00ED7711" w:rsidP="00ED7711">
      <w:pPr>
        <w:rPr>
          <w:sz w:val="22"/>
          <w:lang w:bidi="fa-IR"/>
        </w:rPr>
      </w:pPr>
      <w:r w:rsidRPr="003D675A">
        <w:rPr>
          <w:sz w:val="22"/>
          <w:rtl/>
          <w:lang w:bidi="fa-IR"/>
        </w:rPr>
        <w:t>149</w:t>
      </w:r>
      <w:r w:rsidRPr="003D675A">
        <w:rPr>
          <w:sz w:val="22"/>
          <w:lang w:bidi="fa-IR"/>
        </w:rPr>
        <w:t xml:space="preserve">. </w:t>
      </w:r>
      <w:hyperlink r:id="rId10" w:history="1">
        <w:r w:rsidRPr="003D675A">
          <w:rPr>
            <w:rStyle w:val="Hyperlink"/>
            <w:sz w:val="22"/>
            <w:lang w:bidi="fa-IR"/>
          </w:rPr>
          <w:t>https://doi.org/10.26650/eor.2018.505</w:t>
        </w:r>
      </w:hyperlink>
    </w:p>
    <w:p w14:paraId="555E8B44" w14:textId="77777777" w:rsidR="00ED7711" w:rsidRPr="003D675A" w:rsidRDefault="00ED7711" w:rsidP="00ED7711">
      <w:pPr>
        <w:rPr>
          <w:sz w:val="22"/>
          <w:lang w:bidi="fa-IR"/>
        </w:rPr>
      </w:pPr>
    </w:p>
    <w:p w14:paraId="27118FD7" w14:textId="77777777" w:rsidR="00ED7711" w:rsidRPr="003D675A" w:rsidRDefault="00ED7711" w:rsidP="00ED7711">
      <w:pPr>
        <w:rPr>
          <w:sz w:val="22"/>
          <w:lang w:bidi="fa-IR"/>
        </w:rPr>
      </w:pPr>
      <w:r w:rsidRPr="003D675A">
        <w:rPr>
          <w:sz w:val="22"/>
          <w:lang w:bidi="fa-IR"/>
        </w:rPr>
        <w:t xml:space="preserve">2- American Diabetes A. Diagnosis and classification of diabetes mellitus. Diabetes Care 2013; 37: S81-S90. </w:t>
      </w:r>
      <w:hyperlink r:id="rId11" w:history="1">
        <w:r w:rsidRPr="003D675A">
          <w:rPr>
            <w:rStyle w:val="Hyperlink"/>
            <w:sz w:val="22"/>
            <w:lang w:bidi="fa-IR"/>
          </w:rPr>
          <w:t>https://doi.org/10.2337/dc14-S081</w:t>
        </w:r>
      </w:hyperlink>
    </w:p>
    <w:p w14:paraId="67C7E04D" w14:textId="77777777" w:rsidR="00ED7711" w:rsidRPr="003D675A" w:rsidRDefault="00ED7711" w:rsidP="00ED7711">
      <w:pPr>
        <w:rPr>
          <w:sz w:val="22"/>
          <w:lang w:bidi="fa-IR"/>
        </w:rPr>
      </w:pPr>
    </w:p>
    <w:p w14:paraId="79F4E8D3" w14:textId="77777777" w:rsidR="00ED7711" w:rsidRPr="003D675A" w:rsidRDefault="00ED7711" w:rsidP="00ED7711">
      <w:pPr>
        <w:rPr>
          <w:sz w:val="22"/>
          <w:lang w:bidi="fa-IR"/>
        </w:rPr>
      </w:pPr>
      <w:r w:rsidRPr="003D675A">
        <w:rPr>
          <w:sz w:val="22"/>
          <w:lang w:bidi="fa-IR"/>
        </w:rPr>
        <w:t xml:space="preserve">3- </w:t>
      </w:r>
      <w:proofErr w:type="spellStart"/>
      <w:r w:rsidRPr="003D675A">
        <w:rPr>
          <w:sz w:val="22"/>
          <w:lang w:bidi="fa-IR"/>
        </w:rPr>
        <w:t>Anstead</w:t>
      </w:r>
      <w:proofErr w:type="spellEnd"/>
      <w:r w:rsidRPr="003D675A">
        <w:rPr>
          <w:sz w:val="22"/>
          <w:lang w:bidi="fa-IR"/>
        </w:rPr>
        <w:t xml:space="preserve"> G M, Hart L M, </w:t>
      </w:r>
      <w:proofErr w:type="spellStart"/>
      <w:r w:rsidRPr="003D675A">
        <w:rPr>
          <w:sz w:val="22"/>
          <w:lang w:bidi="fa-IR"/>
        </w:rPr>
        <w:t>Sunahara</w:t>
      </w:r>
      <w:proofErr w:type="spellEnd"/>
      <w:r w:rsidRPr="003D675A">
        <w:rPr>
          <w:sz w:val="22"/>
          <w:lang w:bidi="fa-IR"/>
        </w:rPr>
        <w:t xml:space="preserve"> J F, Liter M E. Phenytoin in wound healing. Ann </w:t>
      </w:r>
      <w:proofErr w:type="spellStart"/>
      <w:r w:rsidRPr="003D675A">
        <w:rPr>
          <w:sz w:val="22"/>
          <w:lang w:bidi="fa-IR"/>
        </w:rPr>
        <w:t>Pharmacother</w:t>
      </w:r>
      <w:proofErr w:type="spellEnd"/>
      <w:r w:rsidRPr="003D675A">
        <w:rPr>
          <w:sz w:val="22"/>
          <w:lang w:bidi="fa-IR"/>
        </w:rPr>
        <w:t xml:space="preserve"> 1996; 30: 768-775. </w:t>
      </w:r>
      <w:hyperlink r:id="rId12" w:history="1">
        <w:r w:rsidRPr="003D675A">
          <w:rPr>
            <w:rStyle w:val="Hyperlink"/>
            <w:sz w:val="22"/>
            <w:lang w:bidi="fa-IR"/>
          </w:rPr>
          <w:t>https://doi.org/10.1177/106002809603000712</w:t>
        </w:r>
      </w:hyperlink>
    </w:p>
    <w:p w14:paraId="4394D459" w14:textId="77777777" w:rsidR="00ED7711" w:rsidRPr="003D675A" w:rsidRDefault="00ED7711" w:rsidP="00ED7711">
      <w:pPr>
        <w:rPr>
          <w:sz w:val="22"/>
          <w:lang w:bidi="fa-IR"/>
        </w:rPr>
      </w:pPr>
    </w:p>
    <w:p w14:paraId="3FA3312D" w14:textId="77777777" w:rsidR="00ED7711" w:rsidRPr="003D675A" w:rsidRDefault="00ED7711" w:rsidP="00ED7711">
      <w:pPr>
        <w:rPr>
          <w:sz w:val="22"/>
          <w:lang w:bidi="fa-IR"/>
        </w:rPr>
      </w:pPr>
      <w:r w:rsidRPr="003D675A">
        <w:rPr>
          <w:sz w:val="22"/>
          <w:lang w:bidi="fa-IR"/>
        </w:rPr>
        <w:t xml:space="preserve">4- Ashrafi A, </w:t>
      </w:r>
      <w:proofErr w:type="spellStart"/>
      <w:r w:rsidRPr="003D675A">
        <w:rPr>
          <w:sz w:val="22"/>
          <w:lang w:bidi="fa-IR"/>
        </w:rPr>
        <w:t>Rezaii</w:t>
      </w:r>
      <w:proofErr w:type="spellEnd"/>
      <w:r w:rsidRPr="003D675A">
        <w:rPr>
          <w:sz w:val="22"/>
          <w:lang w:bidi="fa-IR"/>
        </w:rPr>
        <w:t xml:space="preserve"> A </w:t>
      </w:r>
      <w:proofErr w:type="spellStart"/>
      <w:r w:rsidRPr="003D675A">
        <w:rPr>
          <w:sz w:val="22"/>
          <w:lang w:bidi="fa-IR"/>
        </w:rPr>
        <w:t>A</w:t>
      </w:r>
      <w:proofErr w:type="spellEnd"/>
      <w:r w:rsidRPr="003D675A">
        <w:rPr>
          <w:sz w:val="22"/>
          <w:lang w:bidi="fa-IR"/>
        </w:rPr>
        <w:t xml:space="preserve">, </w:t>
      </w:r>
      <w:proofErr w:type="spellStart"/>
      <w:r w:rsidRPr="003D675A">
        <w:rPr>
          <w:sz w:val="22"/>
          <w:lang w:bidi="fa-IR"/>
        </w:rPr>
        <w:t>Haghdost</w:t>
      </w:r>
      <w:proofErr w:type="spellEnd"/>
      <w:r w:rsidRPr="003D675A">
        <w:rPr>
          <w:sz w:val="22"/>
          <w:lang w:bidi="fa-IR"/>
        </w:rPr>
        <w:t xml:space="preserve"> I S, </w:t>
      </w:r>
      <w:proofErr w:type="spellStart"/>
      <w:r w:rsidRPr="003D675A">
        <w:rPr>
          <w:sz w:val="22"/>
          <w:lang w:bidi="fa-IR"/>
        </w:rPr>
        <w:t>Mehdineghad</w:t>
      </w:r>
      <w:proofErr w:type="spellEnd"/>
      <w:r w:rsidRPr="003D675A">
        <w:rPr>
          <w:sz w:val="22"/>
          <w:lang w:bidi="fa-IR"/>
        </w:rPr>
        <w:t xml:space="preserve"> B, Ashrafi I, </w:t>
      </w:r>
      <w:proofErr w:type="spellStart"/>
      <w:r w:rsidRPr="003D675A">
        <w:rPr>
          <w:sz w:val="22"/>
          <w:lang w:bidi="fa-IR"/>
        </w:rPr>
        <w:t>Asmariyan</w:t>
      </w:r>
      <w:proofErr w:type="spellEnd"/>
      <w:r w:rsidRPr="003D675A">
        <w:rPr>
          <w:sz w:val="22"/>
          <w:lang w:bidi="fa-IR"/>
        </w:rPr>
        <w:t xml:space="preserve"> S H. </w:t>
      </w:r>
      <w:proofErr w:type="spellStart"/>
      <w:r w:rsidRPr="003D675A">
        <w:rPr>
          <w:sz w:val="22"/>
          <w:lang w:bidi="fa-IR"/>
        </w:rPr>
        <w:t>Histometric</w:t>
      </w:r>
      <w:proofErr w:type="spellEnd"/>
      <w:r w:rsidRPr="003D675A">
        <w:rPr>
          <w:sz w:val="22"/>
          <w:lang w:bidi="fa-IR"/>
        </w:rPr>
        <w:t xml:space="preserve"> and </w:t>
      </w:r>
      <w:proofErr w:type="spellStart"/>
      <w:r w:rsidRPr="003D675A">
        <w:rPr>
          <w:sz w:val="22"/>
          <w:lang w:bidi="fa-IR"/>
        </w:rPr>
        <w:t>histophatologic</w:t>
      </w:r>
      <w:proofErr w:type="spellEnd"/>
      <w:r w:rsidRPr="003D675A">
        <w:rPr>
          <w:sz w:val="22"/>
          <w:lang w:bidi="fa-IR"/>
        </w:rPr>
        <w:t xml:space="preserve"> evaluation of the effects of </w:t>
      </w:r>
      <w:proofErr w:type="spellStart"/>
      <w:r w:rsidRPr="003D675A">
        <w:rPr>
          <w:sz w:val="22"/>
          <w:lang w:bidi="fa-IR"/>
        </w:rPr>
        <w:t>equistum</w:t>
      </w:r>
      <w:proofErr w:type="spellEnd"/>
      <w:r w:rsidRPr="003D675A">
        <w:rPr>
          <w:sz w:val="22"/>
          <w:lang w:bidi="fa-IR"/>
        </w:rPr>
        <w:t xml:space="preserve"> </w:t>
      </w:r>
      <w:proofErr w:type="spellStart"/>
      <w:r w:rsidRPr="003D675A">
        <w:rPr>
          <w:sz w:val="22"/>
          <w:lang w:bidi="fa-IR"/>
        </w:rPr>
        <w:t>arvense</w:t>
      </w:r>
      <w:proofErr w:type="spellEnd"/>
      <w:r w:rsidRPr="003D675A">
        <w:rPr>
          <w:sz w:val="22"/>
          <w:lang w:bidi="fa-IR"/>
        </w:rPr>
        <w:t xml:space="preserve"> herbal extract versus zinc oxide in rabbit skin wound healing model. Veterinary</w:t>
      </w:r>
    </w:p>
    <w:p w14:paraId="72A252D4" w14:textId="77777777" w:rsidR="00ED7711" w:rsidRPr="0066027C" w:rsidRDefault="00ED7711" w:rsidP="00ED7711">
      <w:pPr>
        <w:rPr>
          <w:b/>
          <w:bCs/>
          <w:rtl/>
          <w:lang w:bidi="fa-IR"/>
        </w:rPr>
      </w:pPr>
      <w:r w:rsidRPr="0085390D">
        <w:rPr>
          <w:b/>
          <w:bCs/>
          <w:lang w:bidi="fa-IR"/>
        </w:rPr>
        <w:t>Medicine Faculty 2010; 4: 843-853</w:t>
      </w:r>
      <w:r w:rsidRPr="0085390D">
        <w:rPr>
          <w:b/>
          <w:bCs/>
          <w:rtl/>
          <w:lang w:bidi="fa-IR"/>
        </w:rPr>
        <w:t>.</w:t>
      </w:r>
    </w:p>
    <w:p w14:paraId="0E292C24" w14:textId="116DD437" w:rsidR="00F95520" w:rsidRPr="00496C56" w:rsidRDefault="00F95520" w:rsidP="00ED7711">
      <w:pPr>
        <w:pStyle w:val="ListParagraph"/>
        <w:numPr>
          <w:ilvl w:val="0"/>
          <w:numId w:val="11"/>
        </w:numPr>
        <w:bidi/>
        <w:rPr>
          <w:rFonts w:cs="B Nazanin"/>
        </w:rPr>
      </w:pPr>
    </w:p>
    <w:sectPr w:rsidR="00F95520" w:rsidRPr="00496C56" w:rsidSect="005A6AD7">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B548B" w14:textId="77777777" w:rsidR="00F51108" w:rsidRDefault="00F51108" w:rsidP="00AA6739">
      <w:pPr>
        <w:spacing w:after="0" w:line="240" w:lineRule="auto"/>
      </w:pPr>
      <w:r>
        <w:separator/>
      </w:r>
    </w:p>
  </w:endnote>
  <w:endnote w:type="continuationSeparator" w:id="0">
    <w:p w14:paraId="6AA2E977" w14:textId="77777777" w:rsidR="00F51108" w:rsidRDefault="00F51108"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yriadPro-SemiboldSemiCn">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Pro-Semi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BBE2A" w14:textId="77777777" w:rsidR="00F51108" w:rsidRDefault="00F51108" w:rsidP="00AA6739">
      <w:pPr>
        <w:spacing w:after="0" w:line="240" w:lineRule="auto"/>
      </w:pPr>
      <w:r>
        <w:separator/>
      </w:r>
    </w:p>
  </w:footnote>
  <w:footnote w:type="continuationSeparator" w:id="0">
    <w:p w14:paraId="073BF28C" w14:textId="77777777" w:rsidR="00F51108" w:rsidRDefault="00F51108"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03489"/>
    <w:multiLevelType w:val="hybridMultilevel"/>
    <w:tmpl w:val="0452F63A"/>
    <w:lvl w:ilvl="0" w:tplc="F814BD5C">
      <w:start w:val="1"/>
      <w:numFmt w:val="decimal"/>
      <w:lvlText w:val="%1-"/>
      <w:lvlJc w:val="left"/>
      <w:pPr>
        <w:ind w:left="720" w:hanging="360"/>
      </w:pPr>
      <w:rPr>
        <w:rFonts w:asciiTheme="minorHAnsi" w:hAnsiTheme="minorHAnsi" w:cs="B Tit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7"/>
  </w:num>
  <w:num w:numId="6">
    <w:abstractNumId w:val="11"/>
  </w:num>
  <w:num w:numId="7">
    <w:abstractNumId w:val="10"/>
  </w:num>
  <w:num w:numId="8">
    <w:abstractNumId w:val="0"/>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972AE"/>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71C6E"/>
    <w:rsid w:val="002F35E9"/>
    <w:rsid w:val="002F3851"/>
    <w:rsid w:val="00305361"/>
    <w:rsid w:val="003156AF"/>
    <w:rsid w:val="00350323"/>
    <w:rsid w:val="00365CC2"/>
    <w:rsid w:val="00371969"/>
    <w:rsid w:val="00380CDE"/>
    <w:rsid w:val="003853E4"/>
    <w:rsid w:val="0039037A"/>
    <w:rsid w:val="003D675A"/>
    <w:rsid w:val="0046016C"/>
    <w:rsid w:val="00496C56"/>
    <w:rsid w:val="004A6BFF"/>
    <w:rsid w:val="004D26A4"/>
    <w:rsid w:val="0055114C"/>
    <w:rsid w:val="0057587A"/>
    <w:rsid w:val="005A6AD7"/>
    <w:rsid w:val="005B34C7"/>
    <w:rsid w:val="005B582B"/>
    <w:rsid w:val="005C75FF"/>
    <w:rsid w:val="005E1B66"/>
    <w:rsid w:val="005E2B09"/>
    <w:rsid w:val="006141A5"/>
    <w:rsid w:val="006635FC"/>
    <w:rsid w:val="0067709B"/>
    <w:rsid w:val="006B6DBF"/>
    <w:rsid w:val="006F0B76"/>
    <w:rsid w:val="007B52FA"/>
    <w:rsid w:val="007F15DF"/>
    <w:rsid w:val="007F6C51"/>
    <w:rsid w:val="008F4D7E"/>
    <w:rsid w:val="0091036B"/>
    <w:rsid w:val="00944340"/>
    <w:rsid w:val="00965D68"/>
    <w:rsid w:val="00970918"/>
    <w:rsid w:val="009730FE"/>
    <w:rsid w:val="0097793B"/>
    <w:rsid w:val="009947D8"/>
    <w:rsid w:val="009E4F82"/>
    <w:rsid w:val="009F1DFE"/>
    <w:rsid w:val="00A2206A"/>
    <w:rsid w:val="00A26711"/>
    <w:rsid w:val="00A42C27"/>
    <w:rsid w:val="00AA6739"/>
    <w:rsid w:val="00AA7CAA"/>
    <w:rsid w:val="00AF0913"/>
    <w:rsid w:val="00B40CB8"/>
    <w:rsid w:val="00B87519"/>
    <w:rsid w:val="00BD161E"/>
    <w:rsid w:val="00BF17F5"/>
    <w:rsid w:val="00BF459E"/>
    <w:rsid w:val="00BF6DF2"/>
    <w:rsid w:val="00C451F1"/>
    <w:rsid w:val="00C62D0E"/>
    <w:rsid w:val="00C84B52"/>
    <w:rsid w:val="00C9325B"/>
    <w:rsid w:val="00CC144B"/>
    <w:rsid w:val="00CD4B95"/>
    <w:rsid w:val="00D77ACC"/>
    <w:rsid w:val="00E11918"/>
    <w:rsid w:val="00E21A45"/>
    <w:rsid w:val="00E8291C"/>
    <w:rsid w:val="00E9682F"/>
    <w:rsid w:val="00ED7711"/>
    <w:rsid w:val="00F048A8"/>
    <w:rsid w:val="00F21F89"/>
    <w:rsid w:val="00F37250"/>
    <w:rsid w:val="00F51108"/>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3903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62-023-01995-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10600280960300071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37/dc14-S0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26650/eor.2018.5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ahehparizad@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13A74-AAC3-474D-A8B2-095F7733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ranjbar</cp:lastModifiedBy>
  <cp:revision>2</cp:revision>
  <cp:lastPrinted>2024-11-24T08:04:00Z</cp:lastPrinted>
  <dcterms:created xsi:type="dcterms:W3CDTF">2025-05-28T07:19:00Z</dcterms:created>
  <dcterms:modified xsi:type="dcterms:W3CDTF">2025-05-28T07:19:00Z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