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65709" w14:textId="2A5BF41E" w:rsidR="009B1CFD" w:rsidRDefault="002F3851" w:rsidP="00C72E45">
      <w:pPr>
        <w:bidi/>
        <w:spacing w:after="0" w:line="240" w:lineRule="auto"/>
        <w:jc w:val="both"/>
        <w:rPr>
          <w:b/>
          <w:bCs/>
          <w:rtl/>
        </w:rPr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E43300" w:rsidRPr="00390797">
        <w:rPr>
          <w:color w:val="ED7D31" w:themeColor="accent2"/>
          <w:rtl/>
        </w:rPr>
        <w:t xml:space="preserve">بررسی ارتباط سبک‌های یادگیری با </w:t>
      </w:r>
      <w:r w:rsidR="00B91980">
        <w:rPr>
          <w:rFonts w:hint="cs"/>
          <w:color w:val="ED7D31" w:themeColor="accent2"/>
          <w:rtl/>
        </w:rPr>
        <w:t>نشاط</w:t>
      </w:r>
      <w:r w:rsidR="00E43300" w:rsidRPr="00390797">
        <w:rPr>
          <w:color w:val="ED7D31" w:themeColor="accent2"/>
          <w:rtl/>
        </w:rPr>
        <w:t xml:space="preserve"> ذهنی در دانشجویان پرستاری و مامایی</w:t>
      </w:r>
    </w:p>
    <w:p w14:paraId="768746D1" w14:textId="59E53FDA" w:rsidR="002F3851" w:rsidRPr="0066027C" w:rsidRDefault="002F3851" w:rsidP="00C72E45">
      <w:pPr>
        <w:bidi/>
        <w:spacing w:after="0" w:line="240" w:lineRule="auto"/>
        <w:jc w:val="both"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 w:rsidRPr="002A760A">
        <w:rPr>
          <w:rFonts w:hint="cs"/>
          <w:b/>
          <w:bCs/>
          <w:rtl/>
          <w:lang w:bidi="fa-IR"/>
        </w:rPr>
        <w:t>:</w:t>
      </w:r>
      <w:r w:rsidR="009C5E05" w:rsidRPr="002A760A">
        <w:rPr>
          <w:rFonts w:hint="cs"/>
          <w:b/>
          <w:bCs/>
          <w:rtl/>
          <w:lang w:bidi="fa-IR"/>
        </w:rPr>
        <w:t xml:space="preserve"> </w:t>
      </w:r>
      <w:r w:rsidR="00D14EDC" w:rsidRPr="00390797">
        <w:rPr>
          <w:rFonts w:hint="cs"/>
          <w:color w:val="ED7D31" w:themeColor="accent2"/>
          <w:rtl/>
          <w:lang w:bidi="fa-IR"/>
        </w:rPr>
        <w:t>16</w:t>
      </w:r>
      <w:r w:rsidR="00C81F03" w:rsidRPr="00390797">
        <w:rPr>
          <w:color w:val="ED7D31" w:themeColor="accent2"/>
          <w:rtl/>
          <w:lang w:bidi="fa-IR"/>
        </w:rPr>
        <w:t xml:space="preserve"> / </w:t>
      </w:r>
      <w:r w:rsidR="00D14EDC" w:rsidRPr="00390797">
        <w:rPr>
          <w:rFonts w:hint="cs"/>
          <w:color w:val="ED7D31" w:themeColor="accent2"/>
          <w:rtl/>
          <w:lang w:bidi="fa-IR"/>
        </w:rPr>
        <w:t>06</w:t>
      </w:r>
      <w:r w:rsidR="00C81F03" w:rsidRPr="00390797">
        <w:rPr>
          <w:color w:val="ED7D31" w:themeColor="accent2"/>
          <w:rtl/>
          <w:lang w:bidi="fa-IR"/>
        </w:rPr>
        <w:t xml:space="preserve"> / ۱۴۰۴</w:t>
      </w:r>
    </w:p>
    <w:p w14:paraId="3EB4AD3F" w14:textId="7D4C46FE" w:rsidR="002F3851" w:rsidRDefault="002F3851" w:rsidP="00C72E45">
      <w:pPr>
        <w:bidi/>
        <w:spacing w:after="0" w:line="240" w:lineRule="auto"/>
        <w:jc w:val="both"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55E14C70" w14:textId="77777777" w:rsidR="00E43300" w:rsidRPr="00390797" w:rsidRDefault="00E43300" w:rsidP="00C72E45">
      <w:pPr>
        <w:bidi/>
        <w:spacing w:after="0" w:line="240" w:lineRule="auto"/>
        <w:jc w:val="both"/>
        <w:rPr>
          <w:color w:val="ED7D31" w:themeColor="accent2"/>
          <w:rtl/>
        </w:rPr>
      </w:pPr>
      <w:r w:rsidRPr="00E43300">
        <w:rPr>
          <w:color w:val="ED7D31" w:themeColor="accent2"/>
          <w:rtl/>
        </w:rPr>
        <w:t xml:space="preserve">مجری: فاطمه نجفی، گروه پرستاری جراحی، دانشکده پرستاری و مامایی، دانشگاه علوم پزشکی ایلام، ایران </w:t>
      </w:r>
    </w:p>
    <w:p w14:paraId="536FE183" w14:textId="77777777" w:rsidR="00E43300" w:rsidRPr="00390797" w:rsidRDefault="00E43300" w:rsidP="00C72E45">
      <w:pPr>
        <w:bidi/>
        <w:spacing w:after="0" w:line="240" w:lineRule="auto"/>
        <w:jc w:val="both"/>
        <w:rPr>
          <w:color w:val="ED7D31" w:themeColor="accent2"/>
          <w:rtl/>
        </w:rPr>
      </w:pPr>
      <w:r w:rsidRPr="00E43300">
        <w:rPr>
          <w:color w:val="ED7D31" w:themeColor="accent2"/>
          <w:rtl/>
        </w:rPr>
        <w:t xml:space="preserve">همکار: رضا نجفی، گروه کودکان، دانشکده پزشکی، دانشگاه علوم پزشکی ایلام، ایران </w:t>
      </w:r>
    </w:p>
    <w:p w14:paraId="47289734" w14:textId="77777777" w:rsidR="00E43300" w:rsidRPr="00390797" w:rsidRDefault="00E43300" w:rsidP="00C72E45">
      <w:pPr>
        <w:bidi/>
        <w:spacing w:after="0" w:line="240" w:lineRule="auto"/>
        <w:jc w:val="both"/>
        <w:rPr>
          <w:color w:val="ED7D31" w:themeColor="accent2"/>
          <w:rtl/>
        </w:rPr>
      </w:pPr>
      <w:r w:rsidRPr="00E43300">
        <w:rPr>
          <w:color w:val="ED7D31" w:themeColor="accent2"/>
          <w:rtl/>
        </w:rPr>
        <w:t xml:space="preserve">همکار: ملوک جعفرپور، گروه مامایی، دانشکده پرستاری و مامایی، دانشگاه علوم پزشکی ایلام، ایران </w:t>
      </w:r>
    </w:p>
    <w:p w14:paraId="03C9BE8C" w14:textId="77777777" w:rsidR="00E43300" w:rsidRPr="00390797" w:rsidRDefault="00E43300" w:rsidP="00C72E45">
      <w:pPr>
        <w:bidi/>
        <w:spacing w:after="0" w:line="240" w:lineRule="auto"/>
        <w:jc w:val="both"/>
        <w:rPr>
          <w:color w:val="ED7D31" w:themeColor="accent2"/>
          <w:rtl/>
        </w:rPr>
      </w:pPr>
      <w:r w:rsidRPr="00E43300">
        <w:rPr>
          <w:color w:val="ED7D31" w:themeColor="accent2"/>
          <w:rtl/>
        </w:rPr>
        <w:t xml:space="preserve">همکار: علی‌اکبر جعفرپور، گروه سیستم‌های آموزشی، دانشکده کشاورزی، کرمانشاه، ایران </w:t>
      </w:r>
    </w:p>
    <w:p w14:paraId="6A54608B" w14:textId="4D1BBD22" w:rsidR="00E43300" w:rsidRPr="0009076C" w:rsidRDefault="00E43300" w:rsidP="0009076C">
      <w:pPr>
        <w:bidi/>
        <w:spacing w:after="0" w:line="240" w:lineRule="auto"/>
        <w:jc w:val="both"/>
        <w:rPr>
          <w:color w:val="ED7D31" w:themeColor="accent2"/>
          <w:rtl/>
        </w:rPr>
      </w:pPr>
      <w:r w:rsidRPr="00E43300">
        <w:rPr>
          <w:color w:val="ED7D31" w:themeColor="accent2"/>
          <w:rtl/>
        </w:rPr>
        <w:t>همکار: علیرضا وسیعی، گروه پرستاری، دانشکده پرستاری و مامایی، دانشگاه علوم پزشکی ایلام، ایران</w:t>
      </w:r>
    </w:p>
    <w:p w14:paraId="01268F10" w14:textId="21D185F2" w:rsidR="009B1CFD" w:rsidRPr="00551DBC" w:rsidRDefault="002F3851" w:rsidP="00C72E45">
      <w:pPr>
        <w:bidi/>
        <w:spacing w:after="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372E02">
        <w:rPr>
          <w:rFonts w:hint="cs"/>
          <w:b/>
          <w:bCs/>
          <w:rtl/>
        </w:rPr>
        <w:t xml:space="preserve"> </w:t>
      </w:r>
      <w:r w:rsidR="001011D4">
        <w:rPr>
          <w:rFonts w:hint="cs"/>
          <w:color w:val="ED7D31" w:themeColor="accent2"/>
          <w:rtl/>
        </w:rPr>
        <w:t xml:space="preserve">توجه </w:t>
      </w:r>
      <w:r w:rsidR="00551DBC" w:rsidRPr="004C798F">
        <w:rPr>
          <w:color w:val="ED7D31" w:themeColor="accent2"/>
          <w:rtl/>
        </w:rPr>
        <w:t>به سبک‌های یادگیری دانشجویان، شادابی ذهنی و مشارکت آموزشی آنان را افزایش می‌دهد</w:t>
      </w:r>
      <w:r w:rsidR="00551DBC" w:rsidRPr="004C798F">
        <w:rPr>
          <w:color w:val="ED7D31" w:themeColor="accent2"/>
        </w:rPr>
        <w:t>.</w:t>
      </w:r>
    </w:p>
    <w:p w14:paraId="34BC943F" w14:textId="6AB02EC3" w:rsidR="00E56ADE" w:rsidRPr="00372E02" w:rsidRDefault="000D10D5" w:rsidP="00C72E45">
      <w:pPr>
        <w:bidi/>
        <w:spacing w:after="0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  <w:r w:rsidR="00551DBC" w:rsidRPr="00276015">
        <w:rPr>
          <w:color w:val="ED7D31" w:themeColor="accent2"/>
          <w:rtl/>
        </w:rPr>
        <w:t xml:space="preserve">این مطالعه مقطعی بر روی دانشجویان پرستاری و مامایی نشان داد بین سبک‌های مختلف یادگیری و میزان </w:t>
      </w:r>
      <w:r w:rsidR="001011D4">
        <w:rPr>
          <w:rFonts w:hint="cs"/>
          <w:color w:val="ED7D31" w:themeColor="accent2"/>
          <w:rtl/>
        </w:rPr>
        <w:t>نشاط</w:t>
      </w:r>
      <w:r w:rsidR="00551DBC" w:rsidRPr="00276015">
        <w:rPr>
          <w:color w:val="ED7D31" w:themeColor="accent2"/>
          <w:rtl/>
        </w:rPr>
        <w:t xml:space="preserve"> ذهنی رابطه معنادار</w:t>
      </w:r>
      <w:r w:rsidR="001011D4">
        <w:rPr>
          <w:rFonts w:hint="cs"/>
          <w:color w:val="ED7D31" w:themeColor="accent2"/>
          <w:rtl/>
        </w:rPr>
        <w:t>ی</w:t>
      </w:r>
      <w:r w:rsidR="00551DBC" w:rsidRPr="00276015">
        <w:rPr>
          <w:color w:val="ED7D31" w:themeColor="accent2"/>
          <w:rtl/>
        </w:rPr>
        <w:t xml:space="preserve"> وجود دارد. سبک‌های دیداری و حرکتی بیشترین ارتباط را با </w:t>
      </w:r>
      <w:r w:rsidR="001011D4">
        <w:rPr>
          <w:rFonts w:hint="cs"/>
          <w:color w:val="ED7D31" w:themeColor="accent2"/>
          <w:rtl/>
        </w:rPr>
        <w:t>نشاط</w:t>
      </w:r>
      <w:r w:rsidR="00551DBC" w:rsidRPr="00276015">
        <w:rPr>
          <w:color w:val="ED7D31" w:themeColor="accent2"/>
          <w:rtl/>
        </w:rPr>
        <w:t xml:space="preserve"> ذهنی داشتند و به‌طور معناداری توانستند تغییرات </w:t>
      </w:r>
      <w:r w:rsidR="001011D4">
        <w:rPr>
          <w:rFonts w:hint="cs"/>
          <w:color w:val="ED7D31" w:themeColor="accent2"/>
          <w:rtl/>
        </w:rPr>
        <w:t>نشاط</w:t>
      </w:r>
      <w:r w:rsidR="00551DBC" w:rsidRPr="00276015">
        <w:rPr>
          <w:color w:val="ED7D31" w:themeColor="accent2"/>
          <w:rtl/>
        </w:rPr>
        <w:t xml:space="preserve"> ذهنی دانشجویان را پیش‌بینی کنند. انطباق روش‌های تدریس با سبک‌های یادگیری می‌تواند نقش مهمی در بهبود سلامت روان و کیفیت یادگیری دانشجویان علوم پزشکی ایفا کند</w:t>
      </w:r>
      <w:r w:rsidR="00551DBC" w:rsidRPr="00276015">
        <w:rPr>
          <w:color w:val="ED7D31" w:themeColor="accent2"/>
        </w:rPr>
        <w:t>.</w:t>
      </w:r>
    </w:p>
    <w:p w14:paraId="4C7B1F4C" w14:textId="4FB425D2" w:rsidR="00E56ADE" w:rsidRDefault="002F3851" w:rsidP="00C72E45">
      <w:pPr>
        <w:bidi/>
        <w:spacing w:after="0"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</w:t>
      </w:r>
      <w:r w:rsidR="00D067C6">
        <w:rPr>
          <w:rFonts w:hint="cs"/>
          <w:b/>
          <w:bCs/>
          <w:rtl/>
        </w:rPr>
        <w:t>:</w:t>
      </w:r>
    </w:p>
    <w:p w14:paraId="00C32B53" w14:textId="3B93BA61" w:rsidR="009B1CFD" w:rsidRDefault="00085CA1" w:rsidP="00C72E45">
      <w:pPr>
        <w:bidi/>
        <w:spacing w:after="0" w:line="240" w:lineRule="auto"/>
        <w:jc w:val="both"/>
        <w:rPr>
          <w:b/>
          <w:bCs/>
          <w:rtl/>
        </w:rPr>
      </w:pPr>
      <w:r w:rsidRPr="00085CA1">
        <w:rPr>
          <w:b/>
          <w:bCs/>
          <w:rtl/>
        </w:rPr>
        <w:t>اهمیت موضوع(</w:t>
      </w:r>
      <w:r>
        <w:rPr>
          <w:rFonts w:hint="cs"/>
          <w:b/>
          <w:bCs/>
          <w:rtl/>
          <w:lang w:bidi="fa-IR"/>
        </w:rPr>
        <w:t>50</w:t>
      </w:r>
      <w:r w:rsidRPr="00085CA1">
        <w:rPr>
          <w:b/>
          <w:bCs/>
          <w:rtl/>
        </w:rPr>
        <w:t xml:space="preserve"> کلمه)</w:t>
      </w:r>
      <w:r w:rsidRPr="00085CA1">
        <w:rPr>
          <w:b/>
          <w:bCs/>
        </w:rPr>
        <w:t>:</w:t>
      </w:r>
      <w:r>
        <w:rPr>
          <w:rFonts w:hint="cs"/>
          <w:b/>
          <w:bCs/>
          <w:rtl/>
        </w:rPr>
        <w:t xml:space="preserve">: </w:t>
      </w:r>
      <w:r w:rsidR="001011D4">
        <w:rPr>
          <w:rFonts w:hint="cs"/>
          <w:color w:val="ED7D31" w:themeColor="accent2"/>
          <w:rtl/>
        </w:rPr>
        <w:t>نشاط</w:t>
      </w:r>
      <w:r w:rsidR="00D067C6" w:rsidRPr="00276015">
        <w:rPr>
          <w:color w:val="ED7D31" w:themeColor="accent2"/>
          <w:rtl/>
        </w:rPr>
        <w:t xml:space="preserve"> ذهنی یکی از عوامل کلیدی در سلامت روان، انگیزش تحصیلی و پیشرفت آموزشی دانشجویان علوم پزشکی است. محیط‌های آموزشی پرتنش، به‌ویژه در رشته‌های پرستاری و مامایی، می‌توانند </w:t>
      </w:r>
      <w:r w:rsidR="001011D4">
        <w:rPr>
          <w:rFonts w:hint="cs"/>
          <w:color w:val="ED7D31" w:themeColor="accent2"/>
          <w:rtl/>
        </w:rPr>
        <w:t>نشاط</w:t>
      </w:r>
      <w:r w:rsidR="00D067C6" w:rsidRPr="00276015">
        <w:rPr>
          <w:color w:val="ED7D31" w:themeColor="accent2"/>
          <w:rtl/>
        </w:rPr>
        <w:t xml:space="preserve"> ذهنی دانشجویان را کاهش دهند. شناسایی سبک‌های یادگیری و توجه به تفاوت‌های فردی، راهکاری مؤثر برای ارتقای یادگیری و سلامت روان دانشجویان محسوب می‌شو</w:t>
      </w:r>
      <w:r w:rsidR="00D067C6" w:rsidRPr="00276015">
        <w:rPr>
          <w:rFonts w:hint="cs"/>
          <w:color w:val="ED7D31" w:themeColor="accent2"/>
          <w:rtl/>
        </w:rPr>
        <w:t>د.</w:t>
      </w:r>
    </w:p>
    <w:p w14:paraId="541C3061" w14:textId="64826C9A" w:rsidR="00085CA1" w:rsidRDefault="00085CA1" w:rsidP="00C72E45">
      <w:pPr>
        <w:bidi/>
        <w:spacing w:after="0"/>
        <w:jc w:val="both"/>
        <w:rPr>
          <w:b/>
          <w:bCs/>
          <w:rtl/>
        </w:rPr>
      </w:pPr>
      <w:r w:rsidRPr="00085CA1">
        <w:rPr>
          <w:b/>
          <w:bCs/>
          <w:rtl/>
        </w:rPr>
        <w:t>مهم‌ترین نتایج طرح به زبان غیرتخصصی (</w:t>
      </w:r>
      <w:r w:rsidRPr="00085CA1">
        <w:rPr>
          <w:b/>
          <w:bCs/>
          <w:rtl/>
          <w:lang w:bidi="fa-IR"/>
        </w:rPr>
        <w:t>۷۰</w:t>
      </w:r>
      <w:r w:rsidRPr="00085CA1">
        <w:rPr>
          <w:b/>
          <w:bCs/>
          <w:rtl/>
        </w:rPr>
        <w:t xml:space="preserve"> کلمه)</w:t>
      </w:r>
      <w:r w:rsidRPr="00085CA1">
        <w:rPr>
          <w:b/>
          <w:bCs/>
        </w:rPr>
        <w:t>:</w:t>
      </w:r>
      <w:r w:rsidR="00551DBC" w:rsidRPr="00551DBC">
        <w:rPr>
          <w:rFonts w:ascii="Times New Roman" w:eastAsia="Times New Roman" w:hAnsi="Times New Roman" w:cs="Times New Roman"/>
          <w:szCs w:val="24"/>
          <w:rtl/>
        </w:rPr>
        <w:t xml:space="preserve"> </w:t>
      </w:r>
      <w:r w:rsidR="00276015" w:rsidRPr="00276015">
        <w:rPr>
          <w:rFonts w:hint="cs"/>
          <w:color w:val="ED7D31" w:themeColor="accent2"/>
          <w:rtl/>
        </w:rPr>
        <w:t>نت</w:t>
      </w:r>
      <w:r w:rsidR="00551DBC" w:rsidRPr="00276015">
        <w:rPr>
          <w:color w:val="ED7D31" w:themeColor="accent2"/>
          <w:rtl/>
        </w:rPr>
        <w:t xml:space="preserve">ایج نشان داد دانشجویانی که آموزش متناسب‌تری با سبک یادگیری غالب خود دریافت می‌کنند، احساس انرژی، نشاط و انگیزه بیشتری دارند. بیشترین </w:t>
      </w:r>
      <w:r w:rsidR="001011D4">
        <w:rPr>
          <w:rFonts w:hint="cs"/>
          <w:color w:val="ED7D31" w:themeColor="accent2"/>
          <w:rtl/>
        </w:rPr>
        <w:t>نشاط</w:t>
      </w:r>
      <w:r w:rsidR="00551DBC" w:rsidRPr="00276015">
        <w:rPr>
          <w:color w:val="ED7D31" w:themeColor="accent2"/>
          <w:rtl/>
        </w:rPr>
        <w:t xml:space="preserve"> ذهنی در دانشجویانی مشاهده شد که سبک یادگیری دیداری یا عملی (حرکتی) داشتند. این یافته‌ها نشان می‌دهد نحوه آموزش می‌تواند بر احساسات مثبت، تمرکز و مشارکت فعال دانشجویان در کلاس تأثیر بگذارد</w:t>
      </w:r>
      <w:r w:rsidR="00551DBC" w:rsidRPr="00276015">
        <w:rPr>
          <w:color w:val="ED7D31" w:themeColor="accent2"/>
        </w:rPr>
        <w:t>.</w:t>
      </w:r>
    </w:p>
    <w:p w14:paraId="7D187769" w14:textId="6D3B6462" w:rsidR="00085CA1" w:rsidRDefault="00085CA1" w:rsidP="00C72E45">
      <w:pPr>
        <w:bidi/>
        <w:spacing w:after="0" w:line="240" w:lineRule="auto"/>
        <w:jc w:val="both"/>
        <w:rPr>
          <w:b/>
          <w:bCs/>
          <w:rtl/>
        </w:rPr>
      </w:pPr>
      <w:r w:rsidRPr="00085CA1">
        <w:rPr>
          <w:b/>
          <w:bCs/>
          <w:rtl/>
        </w:rPr>
        <w:t>موارد کاربرد نتایج طرح (</w:t>
      </w:r>
      <w:r w:rsidRPr="00085CA1">
        <w:rPr>
          <w:b/>
          <w:bCs/>
          <w:rtl/>
          <w:lang w:bidi="fa-IR"/>
        </w:rPr>
        <w:t>۸۰</w:t>
      </w:r>
      <w:r w:rsidRPr="00085CA1">
        <w:rPr>
          <w:b/>
          <w:bCs/>
          <w:rtl/>
        </w:rPr>
        <w:t xml:space="preserve"> کلمه)</w:t>
      </w:r>
      <w:r w:rsidRPr="00085CA1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="009B12BA" w:rsidRPr="00276015">
        <w:rPr>
          <w:color w:val="ED7D31" w:themeColor="accent2"/>
          <w:rtl/>
        </w:rPr>
        <w:t>نتایج این پژوهش می‌تواند در برنامه‌ریزی آموزشی دانشکده‌های پرستاری و مامایی مورد استفاده قرار گیرد. اساتید می‌توانند با به‌کارگیری روش‌های متنوع آموزشی مانند آموزش دیداری، شبیه‌سازی و یادگیری عملی، شادابی ذهنی و مشارکت دانشجویان را افزایش دهند. این رویکرد به کاهش خستگی تحصیلی، افزایش رضایت از آموزش و بهبود کیفیت یادگیری در محیط‌های آموزشی منجر می‌شود</w:t>
      </w:r>
      <w:r w:rsidR="00276015" w:rsidRPr="00276015">
        <w:rPr>
          <w:rFonts w:hint="cs"/>
          <w:color w:val="ED7D31" w:themeColor="accent2"/>
          <w:rtl/>
        </w:rPr>
        <w:t>.</w:t>
      </w:r>
    </w:p>
    <w:p w14:paraId="3C82CEEA" w14:textId="69B3756D" w:rsidR="00BD544C" w:rsidRDefault="002F3851" w:rsidP="00C72E45">
      <w:pPr>
        <w:bidi/>
        <w:spacing w:after="0"/>
        <w:jc w:val="both"/>
        <w:rPr>
          <w:b/>
          <w:bCs/>
          <w:rtl/>
        </w:rPr>
      </w:pPr>
      <w:r w:rsidRPr="00AC34C7">
        <w:rPr>
          <w:b/>
          <w:bCs/>
          <w:rtl/>
        </w:rPr>
        <w:t>تأثیرات و کاربردها</w:t>
      </w:r>
      <w:r w:rsidRPr="00AC34C7">
        <w:rPr>
          <w:rFonts w:hint="cs"/>
          <w:b/>
          <w:bCs/>
          <w:rtl/>
        </w:rPr>
        <w:t xml:space="preserve">: </w:t>
      </w:r>
    </w:p>
    <w:p w14:paraId="40199B0E" w14:textId="517E5D2C" w:rsidR="00B20F52" w:rsidRDefault="009B12BA" w:rsidP="00C72E45">
      <w:pPr>
        <w:bidi/>
        <w:spacing w:after="0" w:line="240" w:lineRule="auto"/>
        <w:jc w:val="both"/>
        <w:rPr>
          <w:color w:val="ED7D31" w:themeColor="accent2"/>
          <w:sz w:val="22"/>
          <w:szCs w:val="20"/>
        </w:rPr>
      </w:pPr>
      <w:r w:rsidRPr="009B12BA">
        <w:rPr>
          <w:color w:val="ED7D31" w:themeColor="accent2"/>
          <w:sz w:val="22"/>
          <w:szCs w:val="20"/>
          <w:rtl/>
        </w:rPr>
        <w:t xml:space="preserve">تأثیر </w:t>
      </w:r>
      <w:r w:rsidRPr="009B12BA">
        <w:rPr>
          <w:color w:val="ED7D31" w:themeColor="accent2"/>
          <w:sz w:val="22"/>
          <w:szCs w:val="20"/>
          <w:rtl/>
          <w:lang w:bidi="fa-IR"/>
        </w:rPr>
        <w:t xml:space="preserve">۱: </w:t>
      </w:r>
      <w:r w:rsidRPr="009B12BA">
        <w:rPr>
          <w:color w:val="ED7D31" w:themeColor="accent2"/>
          <w:sz w:val="22"/>
          <w:szCs w:val="20"/>
          <w:rtl/>
        </w:rPr>
        <w:t xml:space="preserve">ارتقای </w:t>
      </w:r>
      <w:r w:rsidR="001011D4">
        <w:rPr>
          <w:rFonts w:hint="cs"/>
          <w:color w:val="ED7D31" w:themeColor="accent2"/>
          <w:sz w:val="22"/>
          <w:szCs w:val="20"/>
          <w:rtl/>
        </w:rPr>
        <w:t>نشاط</w:t>
      </w:r>
      <w:r w:rsidRPr="009B12BA">
        <w:rPr>
          <w:color w:val="ED7D31" w:themeColor="accent2"/>
          <w:sz w:val="22"/>
          <w:szCs w:val="20"/>
          <w:rtl/>
        </w:rPr>
        <w:t xml:space="preserve"> ذهنی و سلامت روان دانشجویان از طریق انطباق روش‌های تدریس با سبک‌های یادگیری</w:t>
      </w:r>
      <w:r w:rsidR="00586360">
        <w:rPr>
          <w:rFonts w:hint="cs"/>
          <w:color w:val="ED7D31" w:themeColor="accent2"/>
          <w:sz w:val="22"/>
          <w:szCs w:val="20"/>
          <w:rtl/>
        </w:rPr>
        <w:t>.</w:t>
      </w:r>
    </w:p>
    <w:p w14:paraId="7DA7B881" w14:textId="750EB149" w:rsidR="00301FD3" w:rsidRPr="0009076C" w:rsidRDefault="009B12BA" w:rsidP="0009076C">
      <w:pPr>
        <w:bidi/>
        <w:spacing w:after="0" w:line="240" w:lineRule="auto"/>
        <w:jc w:val="both"/>
        <w:rPr>
          <w:color w:val="ED7D31" w:themeColor="accent2"/>
          <w:sz w:val="22"/>
          <w:szCs w:val="20"/>
          <w:rtl/>
          <w:lang w:bidi="fa-IR"/>
        </w:rPr>
      </w:pPr>
      <w:r w:rsidRPr="009B12BA">
        <w:rPr>
          <w:color w:val="ED7D31" w:themeColor="accent2"/>
          <w:sz w:val="22"/>
          <w:szCs w:val="20"/>
          <w:rtl/>
        </w:rPr>
        <w:t xml:space="preserve">تأثیر </w:t>
      </w:r>
      <w:r w:rsidRPr="009B12BA">
        <w:rPr>
          <w:color w:val="ED7D31" w:themeColor="accent2"/>
          <w:sz w:val="22"/>
          <w:szCs w:val="20"/>
          <w:rtl/>
          <w:lang w:bidi="fa-IR"/>
        </w:rPr>
        <w:t xml:space="preserve">۲: </w:t>
      </w:r>
      <w:r w:rsidRPr="009B12BA">
        <w:rPr>
          <w:color w:val="ED7D31" w:themeColor="accent2"/>
          <w:sz w:val="22"/>
          <w:szCs w:val="20"/>
          <w:rtl/>
        </w:rPr>
        <w:t>بهبود کیفیت آموزش، افزایش انگیزه تحصیلی و مشارکت فعال دانشجویان در کلاس‌های نظری و عملی</w:t>
      </w:r>
      <w:r w:rsidR="00586360">
        <w:rPr>
          <w:rFonts w:hint="cs"/>
          <w:color w:val="ED7D31" w:themeColor="accent2"/>
          <w:sz w:val="22"/>
          <w:szCs w:val="20"/>
          <w:rtl/>
        </w:rPr>
        <w:t>.</w:t>
      </w:r>
    </w:p>
    <w:p w14:paraId="1840F314" w14:textId="1D7DA1E2" w:rsidR="00A2206A" w:rsidRDefault="00A2206A" w:rsidP="00C72E45">
      <w:pPr>
        <w:bidi/>
        <w:spacing w:after="0"/>
        <w:jc w:val="both"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AE394D" w:rsidRPr="00B20F52">
        <w:rPr>
          <w:color w:val="ED7D31" w:themeColor="accent2"/>
          <w:rtl/>
        </w:rPr>
        <w:t>مطالعه به‌صورت مقطعی و در یک دانشگاه انجام شد. استفاده از ابزار خودگزارشی و عدم بررسی متغیرهای عملکرد تحصیلی از جمله محدودیت‌ها بود. انجام پژوهش‌های مداخله‌ای و چندمرکزی برای تعمیم‌پذیری نتایج پیشنهاد می‌شود</w:t>
      </w:r>
      <w:r w:rsidR="00AE394D" w:rsidRPr="00B20F52">
        <w:rPr>
          <w:rFonts w:hint="cs"/>
          <w:color w:val="ED7D31" w:themeColor="accent2"/>
          <w:rtl/>
        </w:rPr>
        <w:t>.</w:t>
      </w:r>
    </w:p>
    <w:p w14:paraId="241EDD1D" w14:textId="22D30D13" w:rsidR="00F95520" w:rsidRPr="006A4D8E" w:rsidRDefault="002F3851" w:rsidP="00C72E45">
      <w:pPr>
        <w:tabs>
          <w:tab w:val="left" w:pos="1630"/>
        </w:tabs>
        <w:bidi/>
        <w:spacing w:line="240" w:lineRule="auto"/>
        <w:jc w:val="both"/>
        <w:rPr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996B0C">
        <w:rPr>
          <w:rFonts w:hint="cs"/>
          <w:b/>
          <w:bCs/>
          <w:rtl/>
        </w:rPr>
        <w:t xml:space="preserve"> </w:t>
      </w:r>
      <w:r w:rsidR="00AE394D" w:rsidRPr="00B20F52">
        <w:rPr>
          <w:color w:val="ED7D31" w:themeColor="accent2"/>
          <w:rtl/>
        </w:rPr>
        <w:t>اساتید و اعضای هیئت علمی، مدیران آموزشی، برنامه‌ریزان درسی، دانشجویان علوم پزشکی، سیاستگذاران آموزش سلامت</w:t>
      </w:r>
      <w:r w:rsidR="00AE394D" w:rsidRPr="00B20F52">
        <w:rPr>
          <w:rFonts w:hint="cs"/>
          <w:color w:val="ED7D31" w:themeColor="accent2"/>
          <w:rtl/>
        </w:rPr>
        <w:t>.</w:t>
      </w:r>
    </w:p>
    <w:p w14:paraId="42C25C3B" w14:textId="7B5C7664" w:rsidR="00F95520" w:rsidRDefault="002F3851" w:rsidP="00C72E45">
      <w:pPr>
        <w:bidi/>
        <w:spacing w:after="0" w:line="240" w:lineRule="auto"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996B0C" w:rsidRPr="00B20F52">
        <w:rPr>
          <w:rFonts w:hint="cs"/>
          <w:color w:val="ED7D31" w:themeColor="accent2"/>
          <w:rtl/>
        </w:rPr>
        <w:t>خیر</w:t>
      </w:r>
    </w:p>
    <w:p w14:paraId="33E9273E" w14:textId="2571CB8C" w:rsidR="00625DBE" w:rsidRDefault="0067709B" w:rsidP="00C72E45">
      <w:pPr>
        <w:bidi/>
        <w:spacing w:after="0" w:line="240" w:lineRule="auto"/>
        <w:jc w:val="both"/>
        <w:rPr>
          <w:color w:val="00B0F0"/>
          <w:sz w:val="18"/>
          <w:szCs w:val="16"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BA78E7">
        <w:rPr>
          <w:rFonts w:hint="cs"/>
          <w:b/>
          <w:bCs/>
          <w:color w:val="00B0F0"/>
          <w:sz w:val="22"/>
          <w:szCs w:val="20"/>
          <w:rtl/>
        </w:rPr>
        <w:t xml:space="preserve"> </w:t>
      </w:r>
      <w:bookmarkStart w:id="1" w:name="_Hlk183439927"/>
      <w:r w:rsidR="00625DBE" w:rsidRPr="00B20F52">
        <w:rPr>
          <w:color w:val="ED7D31" w:themeColor="accent2"/>
          <w:sz w:val="18"/>
          <w:szCs w:val="16"/>
        </w:rPr>
        <w:fldChar w:fldCharType="begin"/>
      </w:r>
      <w:r w:rsidR="00625DBE" w:rsidRPr="00B20F52">
        <w:rPr>
          <w:color w:val="ED7D31" w:themeColor="accent2"/>
          <w:sz w:val="18"/>
          <w:szCs w:val="16"/>
        </w:rPr>
        <w:instrText>HYPERLINK "https://jhsp.medilam.ac.ir/article-1-37-en.pdf"</w:instrText>
      </w:r>
      <w:r w:rsidR="00625DBE" w:rsidRPr="00B20F52">
        <w:rPr>
          <w:color w:val="ED7D31" w:themeColor="accent2"/>
          <w:sz w:val="18"/>
          <w:szCs w:val="16"/>
        </w:rPr>
        <w:fldChar w:fldCharType="separate"/>
      </w:r>
      <w:r w:rsidR="00625DBE" w:rsidRPr="00B20F52">
        <w:rPr>
          <w:rStyle w:val="Hyperlink"/>
          <w:color w:val="ED7D31" w:themeColor="accent2"/>
          <w:sz w:val="18"/>
          <w:szCs w:val="16"/>
        </w:rPr>
        <w:t>https://jhsp.medilam.ac.ir/article-1-37-en.pdf</w:t>
      </w:r>
      <w:r w:rsidR="00625DBE" w:rsidRPr="00B20F52">
        <w:rPr>
          <w:color w:val="ED7D31" w:themeColor="accent2"/>
          <w:sz w:val="18"/>
          <w:szCs w:val="16"/>
        </w:rPr>
        <w:fldChar w:fldCharType="end"/>
      </w:r>
    </w:p>
    <w:p w14:paraId="79901E0F" w14:textId="22911BED" w:rsidR="002F3851" w:rsidRDefault="002F3851" w:rsidP="00C72E45">
      <w:pPr>
        <w:bidi/>
        <w:spacing w:after="0" w:line="240" w:lineRule="auto"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6DD4CDDD" w:rsidR="00F95520" w:rsidRPr="00B20F52" w:rsidRDefault="00996B0C" w:rsidP="00C72E45">
      <w:pPr>
        <w:bidi/>
        <w:spacing w:after="0" w:line="240" w:lineRule="auto"/>
        <w:jc w:val="both"/>
        <w:rPr>
          <w:color w:val="ED7D31" w:themeColor="accent2"/>
          <w:sz w:val="22"/>
          <w:rtl/>
          <w:lang w:bidi="fa-IR"/>
        </w:rPr>
      </w:pPr>
      <w:r w:rsidRPr="00B20F52">
        <w:rPr>
          <w:rFonts w:hint="cs"/>
          <w:color w:val="ED7D31" w:themeColor="accent2"/>
          <w:sz w:val="22"/>
          <w:rtl/>
          <w:lang w:bidi="fa-IR"/>
        </w:rPr>
        <w:lastRenderedPageBreak/>
        <w:t>شماره تماس: 09303135676</w:t>
      </w:r>
    </w:p>
    <w:p w14:paraId="19055EBC" w14:textId="7B411302" w:rsidR="00996B0C" w:rsidRPr="00B20F52" w:rsidRDefault="00996B0C" w:rsidP="00C72E45">
      <w:pPr>
        <w:bidi/>
        <w:spacing w:after="0" w:line="240" w:lineRule="auto"/>
        <w:jc w:val="both"/>
        <w:rPr>
          <w:color w:val="ED7D31" w:themeColor="accent2"/>
          <w:sz w:val="22"/>
          <w:rtl/>
          <w:lang w:bidi="fa-IR"/>
        </w:rPr>
      </w:pPr>
      <w:r w:rsidRPr="00B20F52">
        <w:rPr>
          <w:rFonts w:hint="cs"/>
          <w:color w:val="ED7D31" w:themeColor="accent2"/>
          <w:sz w:val="22"/>
          <w:rtl/>
          <w:lang w:bidi="fa-IR"/>
        </w:rPr>
        <w:t xml:space="preserve">ایمیل: </w:t>
      </w:r>
      <w:r w:rsidR="00E86423" w:rsidRPr="00B20F52">
        <w:rPr>
          <w:color w:val="ED7D31" w:themeColor="accent2"/>
          <w:sz w:val="22"/>
          <w:lang w:bidi="fa-IR"/>
        </w:rPr>
        <w:t>fatima_naj_90@yahoo.com</w:t>
      </w:r>
    </w:p>
    <w:p w14:paraId="707808A4" w14:textId="16CBFB27" w:rsidR="00F05C60" w:rsidRPr="008604A5" w:rsidRDefault="002F3851" w:rsidP="00C72E45">
      <w:pPr>
        <w:bidi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18"/>
          <w:rtl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bookmarkStart w:id="2" w:name="_Hlk183417615"/>
    </w:p>
    <w:bookmarkEnd w:id="1"/>
    <w:bookmarkEnd w:id="2"/>
    <w:p w14:paraId="40CB88A2" w14:textId="3439D614" w:rsidR="00113EAB" w:rsidRPr="00B20F52" w:rsidRDefault="00113EAB" w:rsidP="00C7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18"/>
          <w:szCs w:val="18"/>
        </w:rPr>
      </w:pPr>
      <w:r w:rsidRPr="00B20F52">
        <w:rPr>
          <w:rFonts w:ascii="Times New Roman" w:eastAsia="TimesNewRomanPSMT" w:hAnsi="Times New Roman" w:cs="Times New Roman"/>
          <w:color w:val="ED7D31" w:themeColor="accent2"/>
          <w:sz w:val="18"/>
          <w:szCs w:val="18"/>
        </w:rPr>
        <w:t xml:space="preserve">1.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Almarwani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AM,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Elshatarat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R. Understanding learning styles in undergraduate nursing programs of the Kingdom of Saudi Arabia: An integrative literature review. The Open Nursing Journal. 2022 Nov 8;16(1).</w:t>
      </w:r>
    </w:p>
    <w:p w14:paraId="5B45774E" w14:textId="4384DA43" w:rsidR="00113EAB" w:rsidRPr="00B20F52" w:rsidRDefault="00113EAB" w:rsidP="00C7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ED7D31" w:themeColor="accent2"/>
          <w:sz w:val="18"/>
          <w:szCs w:val="18"/>
        </w:rPr>
      </w:pPr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2. </w:t>
      </w:r>
      <w:proofErr w:type="spellStart"/>
      <w:r w:rsidRPr="00B20F52">
        <w:rPr>
          <w:rFonts w:ascii="Times New Roman" w:eastAsia="TimesNewRomanPSMT" w:hAnsi="Times New Roman" w:cs="Times New Roman"/>
          <w:color w:val="ED7D31" w:themeColor="accent2"/>
          <w:sz w:val="18"/>
          <w:szCs w:val="18"/>
        </w:rPr>
        <w:t>Aljohani</w:t>
      </w:r>
      <w:proofErr w:type="spellEnd"/>
      <w:r w:rsidRPr="00B20F52">
        <w:rPr>
          <w:rFonts w:ascii="Times New Roman" w:eastAsia="TimesNewRomanPSMT" w:hAnsi="Times New Roman" w:cs="Times New Roman"/>
          <w:color w:val="ED7D31" w:themeColor="accent2"/>
          <w:sz w:val="18"/>
          <w:szCs w:val="18"/>
        </w:rPr>
        <w:t xml:space="preserve"> K, </w:t>
      </w:r>
      <w:proofErr w:type="spellStart"/>
      <w:r w:rsidRPr="00B20F52">
        <w:rPr>
          <w:rFonts w:ascii="Times New Roman" w:eastAsia="TimesNewRomanPSMT" w:hAnsi="Times New Roman" w:cs="Times New Roman"/>
          <w:color w:val="ED7D31" w:themeColor="accent2"/>
          <w:sz w:val="18"/>
          <w:szCs w:val="18"/>
        </w:rPr>
        <w:t>Fadila</w:t>
      </w:r>
      <w:proofErr w:type="spellEnd"/>
      <w:r w:rsidRPr="00B20F52">
        <w:rPr>
          <w:rFonts w:ascii="Times New Roman" w:eastAsia="TimesNewRomanPSMT" w:hAnsi="Times New Roman" w:cs="Times New Roman"/>
          <w:color w:val="ED7D31" w:themeColor="accent2"/>
          <w:sz w:val="18"/>
          <w:szCs w:val="18"/>
        </w:rPr>
        <w:t xml:space="preserve"> DS. Self-directed learning readiness and learning styles among Taibah nursing students. Saudi J Health Sci 2018; 7(3): 153-8.</w:t>
      </w:r>
    </w:p>
    <w:p w14:paraId="12FEDDFB" w14:textId="175A72E0" w:rsidR="00113EAB" w:rsidRPr="00B20F52" w:rsidRDefault="00113EAB" w:rsidP="00C7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18"/>
          <w:szCs w:val="18"/>
        </w:rPr>
      </w:pPr>
      <w:r w:rsidRPr="00B20F52">
        <w:rPr>
          <w:rFonts w:ascii="Times New Roman" w:eastAsia="TimesNewRomanPSMT" w:hAnsi="Times New Roman" w:cs="Times New Roman"/>
          <w:color w:val="ED7D31" w:themeColor="accent2"/>
          <w:sz w:val="18"/>
          <w:szCs w:val="18"/>
        </w:rPr>
        <w:t xml:space="preserve">3. </w:t>
      </w:r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S. Jafari and Z.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Mollaei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, “Mediating role of self-regulated learning strategies for spiritual intelligence and academic achievement,” </w:t>
      </w:r>
      <w:r w:rsidRPr="00B20F52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Iranian Journal of Medical Education</w:t>
      </w:r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, vol. 19, pp. 424–432, 2019.</w:t>
      </w:r>
    </w:p>
    <w:p w14:paraId="56969636" w14:textId="2C1AF1CA" w:rsidR="00113EAB" w:rsidRPr="00B20F52" w:rsidRDefault="00113EAB" w:rsidP="00C72E45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  <w:lang w:bidi="fa-IR"/>
        </w:rPr>
      </w:pPr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4.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Peyman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H,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Sadeghifar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J,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Alizadeh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</w:t>
      </w:r>
      <w:proofErr w:type="gram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M ,</w:t>
      </w:r>
      <w:proofErr w:type="gram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Yaghoubi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M, Mohammad Hassan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Nahal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M, Yamani N, et al. Learning styles of first year nursing and midwifery students in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>ilam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university of medical sciences. JMEI 2012; 11(9): 1350-8</w:t>
      </w:r>
    </w:p>
    <w:p w14:paraId="6A0D8003" w14:textId="698A6523" w:rsidR="00113EAB" w:rsidRPr="00B20F52" w:rsidRDefault="00113EAB" w:rsidP="00C72E45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</w:pPr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 xml:space="preserve">5. Behnam Moghadam M, Behnam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>Moghadam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 xml:space="preserve"> A,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>Rostaminejad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 xml:space="preserve"> M,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>Salehian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 xml:space="preserve"> T. A Study on the learning Styles of Nursing and Midwifery Students in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>Yasuj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 xml:space="preserve"> According to the VARK Model (2013). </w:t>
      </w:r>
      <w:proofErr w:type="spellStart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>armaghanj</w:t>
      </w:r>
      <w:proofErr w:type="spellEnd"/>
      <w:r w:rsidRPr="00B20F52">
        <w:rPr>
          <w:rFonts w:ascii="Times New Roman" w:hAnsi="Times New Roman" w:cs="Times New Roman"/>
          <w:color w:val="ED7D31" w:themeColor="accent2"/>
          <w:sz w:val="18"/>
          <w:szCs w:val="18"/>
          <w:shd w:val="clear" w:color="auto" w:fill="FAFAFA"/>
        </w:rPr>
        <w:t xml:space="preserve"> 2015; 20 (3) :243-252</w:t>
      </w:r>
    </w:p>
    <w:p w14:paraId="0DD254B8" w14:textId="77777777" w:rsidR="00DD1ACA" w:rsidRPr="00DD1ACA" w:rsidRDefault="00DD1ACA" w:rsidP="00C72E45">
      <w:pPr>
        <w:jc w:val="both"/>
        <w:rPr>
          <w:rtl/>
        </w:rPr>
      </w:pPr>
    </w:p>
    <w:p w14:paraId="3F2A15C6" w14:textId="77777777" w:rsidR="00DD1ACA" w:rsidRPr="00DD1ACA" w:rsidRDefault="00DD1ACA" w:rsidP="00C72E45">
      <w:pPr>
        <w:jc w:val="both"/>
        <w:rPr>
          <w:rtl/>
        </w:rPr>
      </w:pPr>
    </w:p>
    <w:p w14:paraId="1EF45915" w14:textId="77777777" w:rsidR="00DD1ACA" w:rsidRPr="00DD1ACA" w:rsidRDefault="00DD1ACA" w:rsidP="00C72E45">
      <w:pPr>
        <w:jc w:val="both"/>
        <w:rPr>
          <w:rtl/>
        </w:rPr>
      </w:pPr>
    </w:p>
    <w:p w14:paraId="69B65881" w14:textId="77777777" w:rsidR="00DD1ACA" w:rsidRPr="00DD1ACA" w:rsidRDefault="00DD1ACA" w:rsidP="00C72E45">
      <w:pPr>
        <w:jc w:val="both"/>
        <w:rPr>
          <w:rtl/>
        </w:rPr>
      </w:pPr>
    </w:p>
    <w:p w14:paraId="09951698" w14:textId="2E44BF51" w:rsidR="00DD1ACA" w:rsidRPr="00DD1ACA" w:rsidRDefault="00DD1ACA" w:rsidP="00C72E45">
      <w:pPr>
        <w:tabs>
          <w:tab w:val="left" w:pos="7890"/>
        </w:tabs>
        <w:jc w:val="both"/>
        <w:rPr>
          <w:rtl/>
        </w:rPr>
      </w:pPr>
      <w:r>
        <w:tab/>
      </w:r>
    </w:p>
    <w:p w14:paraId="3B25A557" w14:textId="77777777" w:rsidR="00DD1ACA" w:rsidRPr="00DD1ACA" w:rsidRDefault="00DD1ACA" w:rsidP="00C72E45">
      <w:pPr>
        <w:jc w:val="both"/>
      </w:pPr>
    </w:p>
    <w:sectPr w:rsidR="00DD1ACA" w:rsidRPr="00DD1ACA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B15B1" w14:textId="77777777" w:rsidR="005F00A3" w:rsidRDefault="005F00A3" w:rsidP="00AA6739">
      <w:pPr>
        <w:spacing w:after="0" w:line="240" w:lineRule="auto"/>
      </w:pPr>
      <w:r>
        <w:separator/>
      </w:r>
    </w:p>
  </w:endnote>
  <w:endnote w:type="continuationSeparator" w:id="0">
    <w:p w14:paraId="7FBF5689" w14:textId="77777777" w:rsidR="005F00A3" w:rsidRDefault="005F00A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03566B0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BD129B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</w:t>
          </w:r>
          <w:r w:rsidR="00DD1ACA">
            <w:rPr>
              <w:rFonts w:hint="cs"/>
              <w:b/>
              <w:bCs/>
              <w:sz w:val="20"/>
              <w:szCs w:val="18"/>
              <w:rtl/>
              <w:lang w:bidi="fa-IR"/>
            </w:rPr>
            <w:t>فاطمه نجفی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5B9FAE5C" w:rsidR="0097793B" w:rsidRPr="007F6C51" w:rsidRDefault="00D14EDC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16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</w:t>
          </w:r>
          <w:r>
            <w:rPr>
              <w:rFonts w:hint="cs"/>
              <w:b/>
              <w:bCs/>
              <w:sz w:val="20"/>
              <w:szCs w:val="18"/>
              <w:rtl/>
            </w:rPr>
            <w:t>06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</w:t>
          </w:r>
          <w:r w:rsidR="00E10E64">
            <w:rPr>
              <w:rFonts w:hint="cs"/>
              <w:b/>
              <w:bCs/>
              <w:sz w:val="20"/>
              <w:szCs w:val="18"/>
              <w:rtl/>
            </w:rPr>
            <w:t>1404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DB8BC" w14:textId="77777777" w:rsidR="005F00A3" w:rsidRDefault="005F00A3" w:rsidP="00AA6739">
      <w:pPr>
        <w:spacing w:after="0" w:line="240" w:lineRule="auto"/>
      </w:pPr>
      <w:r>
        <w:separator/>
      </w:r>
    </w:p>
  </w:footnote>
  <w:footnote w:type="continuationSeparator" w:id="0">
    <w:p w14:paraId="76BC5821" w14:textId="77777777" w:rsidR="005F00A3" w:rsidRDefault="005F00A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337"/>
    <w:multiLevelType w:val="hybridMultilevel"/>
    <w:tmpl w:val="884E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7663C"/>
    <w:multiLevelType w:val="multilevel"/>
    <w:tmpl w:val="D712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5B3C"/>
    <w:multiLevelType w:val="hybridMultilevel"/>
    <w:tmpl w:val="CC2E7D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14358"/>
    <w:rsid w:val="0002481F"/>
    <w:rsid w:val="000263B6"/>
    <w:rsid w:val="00081B5F"/>
    <w:rsid w:val="00085CA1"/>
    <w:rsid w:val="0009076C"/>
    <w:rsid w:val="000B044D"/>
    <w:rsid w:val="000B1A47"/>
    <w:rsid w:val="000C601C"/>
    <w:rsid w:val="000D10D5"/>
    <w:rsid w:val="000E3773"/>
    <w:rsid w:val="000E56E4"/>
    <w:rsid w:val="000F3D7B"/>
    <w:rsid w:val="000F4B2B"/>
    <w:rsid w:val="000F6F9F"/>
    <w:rsid w:val="001011D4"/>
    <w:rsid w:val="00105DA3"/>
    <w:rsid w:val="00113EAB"/>
    <w:rsid w:val="00114392"/>
    <w:rsid w:val="00142885"/>
    <w:rsid w:val="00146C22"/>
    <w:rsid w:val="001A35F1"/>
    <w:rsid w:val="001B3882"/>
    <w:rsid w:val="001B3E07"/>
    <w:rsid w:val="001D3A0B"/>
    <w:rsid w:val="001D3BAD"/>
    <w:rsid w:val="001E2D90"/>
    <w:rsid w:val="001F7CF0"/>
    <w:rsid w:val="00213A52"/>
    <w:rsid w:val="00216CA1"/>
    <w:rsid w:val="00222DE4"/>
    <w:rsid w:val="00233F6E"/>
    <w:rsid w:val="00271C6E"/>
    <w:rsid w:val="00276015"/>
    <w:rsid w:val="002A760A"/>
    <w:rsid w:val="002C59D1"/>
    <w:rsid w:val="002D413F"/>
    <w:rsid w:val="002F35E9"/>
    <w:rsid w:val="002F3851"/>
    <w:rsid w:val="00301FD3"/>
    <w:rsid w:val="00305361"/>
    <w:rsid w:val="003156AF"/>
    <w:rsid w:val="00350323"/>
    <w:rsid w:val="00351B12"/>
    <w:rsid w:val="00365CC2"/>
    <w:rsid w:val="00372E02"/>
    <w:rsid w:val="00380CDE"/>
    <w:rsid w:val="003853E4"/>
    <w:rsid w:val="00390797"/>
    <w:rsid w:val="003C1686"/>
    <w:rsid w:val="00411ACE"/>
    <w:rsid w:val="00447D24"/>
    <w:rsid w:val="00454E48"/>
    <w:rsid w:val="0046016C"/>
    <w:rsid w:val="00496083"/>
    <w:rsid w:val="004A6BFF"/>
    <w:rsid w:val="004C798F"/>
    <w:rsid w:val="00501213"/>
    <w:rsid w:val="00505841"/>
    <w:rsid w:val="00521397"/>
    <w:rsid w:val="0055114C"/>
    <w:rsid w:val="00551DBC"/>
    <w:rsid w:val="005677FE"/>
    <w:rsid w:val="0057587A"/>
    <w:rsid w:val="00586360"/>
    <w:rsid w:val="005A40A8"/>
    <w:rsid w:val="005A6AD7"/>
    <w:rsid w:val="005B34C7"/>
    <w:rsid w:val="005C75FF"/>
    <w:rsid w:val="005E1B66"/>
    <w:rsid w:val="005E2B09"/>
    <w:rsid w:val="005F00A3"/>
    <w:rsid w:val="005F097B"/>
    <w:rsid w:val="005F5B87"/>
    <w:rsid w:val="006141A5"/>
    <w:rsid w:val="00625DBE"/>
    <w:rsid w:val="00643147"/>
    <w:rsid w:val="006550FB"/>
    <w:rsid w:val="006635FC"/>
    <w:rsid w:val="0067709B"/>
    <w:rsid w:val="006A4D8E"/>
    <w:rsid w:val="006B6DBF"/>
    <w:rsid w:val="006F0B76"/>
    <w:rsid w:val="00746C22"/>
    <w:rsid w:val="007543E1"/>
    <w:rsid w:val="0079592F"/>
    <w:rsid w:val="007A4E61"/>
    <w:rsid w:val="007F6C51"/>
    <w:rsid w:val="007F77DF"/>
    <w:rsid w:val="00805D51"/>
    <w:rsid w:val="008604A5"/>
    <w:rsid w:val="008C51E4"/>
    <w:rsid w:val="008D3286"/>
    <w:rsid w:val="008D52CF"/>
    <w:rsid w:val="008F4D7E"/>
    <w:rsid w:val="00944340"/>
    <w:rsid w:val="00965D68"/>
    <w:rsid w:val="00970918"/>
    <w:rsid w:val="009730FE"/>
    <w:rsid w:val="0097793B"/>
    <w:rsid w:val="009947D8"/>
    <w:rsid w:val="00996B0C"/>
    <w:rsid w:val="009B12BA"/>
    <w:rsid w:val="009B1CFD"/>
    <w:rsid w:val="009B727A"/>
    <w:rsid w:val="009C5E05"/>
    <w:rsid w:val="009E4F82"/>
    <w:rsid w:val="009F1DFE"/>
    <w:rsid w:val="00A2206A"/>
    <w:rsid w:val="00A26711"/>
    <w:rsid w:val="00A42C27"/>
    <w:rsid w:val="00A67797"/>
    <w:rsid w:val="00A736E9"/>
    <w:rsid w:val="00A9169C"/>
    <w:rsid w:val="00AA6739"/>
    <w:rsid w:val="00AA7CAA"/>
    <w:rsid w:val="00AB3336"/>
    <w:rsid w:val="00AC34C7"/>
    <w:rsid w:val="00AD5FE7"/>
    <w:rsid w:val="00AE394D"/>
    <w:rsid w:val="00AF0913"/>
    <w:rsid w:val="00B20F52"/>
    <w:rsid w:val="00B86BC7"/>
    <w:rsid w:val="00B87519"/>
    <w:rsid w:val="00B91980"/>
    <w:rsid w:val="00BA78E7"/>
    <w:rsid w:val="00BD129B"/>
    <w:rsid w:val="00BD161E"/>
    <w:rsid w:val="00BD544C"/>
    <w:rsid w:val="00BF17F5"/>
    <w:rsid w:val="00BF459E"/>
    <w:rsid w:val="00C451F1"/>
    <w:rsid w:val="00C45E53"/>
    <w:rsid w:val="00C62D0E"/>
    <w:rsid w:val="00C709E7"/>
    <w:rsid w:val="00C72E45"/>
    <w:rsid w:val="00C81F03"/>
    <w:rsid w:val="00C84B52"/>
    <w:rsid w:val="00C9325B"/>
    <w:rsid w:val="00CB5B54"/>
    <w:rsid w:val="00CC144B"/>
    <w:rsid w:val="00CD4B95"/>
    <w:rsid w:val="00D01975"/>
    <w:rsid w:val="00D067C6"/>
    <w:rsid w:val="00D14EDC"/>
    <w:rsid w:val="00D77ACC"/>
    <w:rsid w:val="00DD1ACA"/>
    <w:rsid w:val="00E01901"/>
    <w:rsid w:val="00E10E64"/>
    <w:rsid w:val="00E11918"/>
    <w:rsid w:val="00E21A45"/>
    <w:rsid w:val="00E35418"/>
    <w:rsid w:val="00E43300"/>
    <w:rsid w:val="00E56ADE"/>
    <w:rsid w:val="00E853AD"/>
    <w:rsid w:val="00E85AD0"/>
    <w:rsid w:val="00E86423"/>
    <w:rsid w:val="00F048A8"/>
    <w:rsid w:val="00F05C60"/>
    <w:rsid w:val="00F21F89"/>
    <w:rsid w:val="00F2291E"/>
    <w:rsid w:val="00F37250"/>
    <w:rsid w:val="00F95520"/>
    <w:rsid w:val="00FC538C"/>
    <w:rsid w:val="00FE5999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143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4E9D-A1DB-4A01-93BD-D648DF25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2</cp:revision>
  <cp:lastPrinted>2024-11-24T08:04:00Z</cp:lastPrinted>
  <dcterms:created xsi:type="dcterms:W3CDTF">2025-12-20T07:50:00Z</dcterms:created>
  <dcterms:modified xsi:type="dcterms:W3CDTF">2025-12-20T07:50:00Z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