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621E7AEA" w:rsidR="00D52121" w:rsidRDefault="00D52121" w:rsidP="0089090A">
      <w:pPr>
        <w:bidi/>
        <w:jc w:val="both"/>
        <w:rPr>
          <w:b/>
          <w:bCs/>
          <w:szCs w:val="24"/>
          <w:rtl/>
        </w:rPr>
      </w:pPr>
    </w:p>
    <w:p w14:paraId="465E5A5E" w14:textId="77777777" w:rsidR="00A648F9" w:rsidRPr="009F417D" w:rsidRDefault="00A648F9" w:rsidP="00A648F9">
      <w:pPr>
        <w:bidi/>
        <w:jc w:val="both"/>
        <w:rPr>
          <w:b/>
          <w:bCs/>
          <w:szCs w:val="24"/>
          <w:rtl/>
        </w:rPr>
      </w:pPr>
      <w:bookmarkStart w:id="0" w:name="_GoBack"/>
      <w:bookmarkEnd w:id="0"/>
    </w:p>
    <w:p w14:paraId="3E952BE1" w14:textId="444A1173" w:rsidR="0089090A" w:rsidRDefault="002F3851" w:rsidP="002756E8">
      <w:pPr>
        <w:bidi/>
        <w:spacing w:after="0"/>
        <w:jc w:val="both"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89090A">
        <w:rPr>
          <w:rFonts w:hint="cs"/>
          <w:b/>
          <w:bCs/>
          <w:szCs w:val="24"/>
          <w:rtl/>
        </w:rPr>
        <w:t xml:space="preserve"> </w:t>
      </w:r>
    </w:p>
    <w:p w14:paraId="7BEE8E1D" w14:textId="77777777" w:rsidR="002561CC" w:rsidRDefault="002561CC" w:rsidP="002756E8">
      <w:pPr>
        <w:bidi/>
        <w:spacing w:after="0"/>
        <w:jc w:val="both"/>
        <w:rPr>
          <w:rFonts w:ascii="Times New Roman" w:eastAsia="Times New Roman" w:hAnsi="Times New Roman"/>
          <w:szCs w:val="24"/>
          <w:rtl/>
        </w:rPr>
      </w:pPr>
      <w:r w:rsidRPr="00F31B86">
        <w:rPr>
          <w:rFonts w:ascii="Times New Roman" w:eastAsia="Times New Roman" w:hAnsi="Times New Roman"/>
          <w:szCs w:val="24"/>
          <w:rtl/>
        </w:rPr>
        <w:t>اثربخشی مشاوره بر اساس مدل پلیسیت بر رضایت و عملکرد جنسی زنان یائسه مراجعه کننده به مراکز بهداشتی و</w:t>
      </w:r>
      <w:r w:rsidRPr="00F31B86">
        <w:rPr>
          <w:rFonts w:ascii="Times New Roman" w:eastAsia="Times New Roman" w:hAnsi="Times New Roman" w:hint="cs"/>
          <w:szCs w:val="24"/>
          <w:rtl/>
        </w:rPr>
        <w:t xml:space="preserve"> درمانی</w:t>
      </w:r>
      <w:r w:rsidRPr="00F31B86">
        <w:rPr>
          <w:rFonts w:ascii="Times New Roman" w:eastAsia="Times New Roman" w:hAnsi="Times New Roman"/>
          <w:szCs w:val="24"/>
          <w:rtl/>
        </w:rPr>
        <w:t xml:space="preserve"> </w:t>
      </w:r>
    </w:p>
    <w:p w14:paraId="1BAE3878" w14:textId="42F995A4" w:rsidR="00AB3E56" w:rsidRDefault="00BE703D" w:rsidP="002561CC">
      <w:pPr>
        <w:bidi/>
        <w:spacing w:before="240" w:after="0"/>
        <w:jc w:val="both"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0A69C100" w14:textId="57F2405C" w:rsidR="00670400" w:rsidRPr="002756E8" w:rsidRDefault="00670400" w:rsidP="002756E8">
      <w:pPr>
        <w:rPr>
          <w:rFonts w:ascii="Times New Roman" w:hAnsi="Times New Roman" w:cs="Times New Roman"/>
          <w:b/>
          <w:bCs/>
          <w:rtl/>
        </w:rPr>
      </w:pPr>
      <w:r>
        <w:rPr>
          <w:rStyle w:val="rynqvb"/>
          <w:lang w:val="en"/>
        </w:rPr>
        <w:t xml:space="preserve">Effectiveness of Counseling Based on the </w:t>
      </w:r>
      <w:proofErr w:type="spellStart"/>
      <w:r>
        <w:rPr>
          <w:rStyle w:val="rynqvb"/>
          <w:lang w:val="en"/>
        </w:rPr>
        <w:t>Policeit</w:t>
      </w:r>
      <w:proofErr w:type="spellEnd"/>
      <w:r>
        <w:rPr>
          <w:rStyle w:val="rynqvb"/>
          <w:lang w:val="en"/>
        </w:rPr>
        <w:t xml:space="preserve"> Model on Sexual Satisfaction and Function of Postmenopausal Women Referring to Health and Treatment Centers</w:t>
      </w:r>
    </w:p>
    <w:p w14:paraId="768746D1" w14:textId="752D882D" w:rsidR="002F3851" w:rsidRPr="009F417D" w:rsidRDefault="002F3851" w:rsidP="00F305FB">
      <w:pPr>
        <w:bidi/>
        <w:spacing w:before="240"/>
        <w:jc w:val="both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</w:p>
    <w:p w14:paraId="3EB4AD3F" w14:textId="7D4C46FE" w:rsidR="002F3851" w:rsidRPr="009F417D" w:rsidRDefault="002F3851" w:rsidP="0089090A">
      <w:pPr>
        <w:bidi/>
        <w:spacing w:after="0"/>
        <w:jc w:val="both"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08E3F228" w14:textId="44DEAC1E" w:rsidR="00D3658D" w:rsidRPr="0089090A" w:rsidRDefault="00D3658D" w:rsidP="0089090A">
      <w:pPr>
        <w:bidi/>
        <w:spacing w:after="0"/>
        <w:jc w:val="both"/>
        <w:rPr>
          <w:sz w:val="22"/>
        </w:rPr>
      </w:pPr>
      <w:r w:rsidRPr="0089090A">
        <w:rPr>
          <w:sz w:val="22"/>
          <w:rtl/>
        </w:rPr>
        <w:t>اشرف د</w:t>
      </w:r>
      <w:r w:rsidRPr="0089090A">
        <w:rPr>
          <w:rFonts w:hint="cs"/>
          <w:sz w:val="22"/>
          <w:rtl/>
        </w:rPr>
        <w:t>ی</w:t>
      </w:r>
      <w:r w:rsidRPr="0089090A">
        <w:rPr>
          <w:rFonts w:hint="eastAsia"/>
          <w:sz w:val="22"/>
          <w:rtl/>
        </w:rPr>
        <w:t>رکوندمقدم</w:t>
      </w:r>
      <w:r w:rsidRPr="0089090A">
        <w:rPr>
          <w:rFonts w:hint="cs"/>
          <w:sz w:val="22"/>
          <w:rtl/>
        </w:rPr>
        <w:t xml:space="preserve"> (مجری)، دانشیار </w:t>
      </w:r>
      <w:r w:rsidRPr="0089090A">
        <w:rPr>
          <w:sz w:val="22"/>
          <w:rtl/>
        </w:rPr>
        <w:t>مرکز تحق</w:t>
      </w:r>
      <w:r w:rsidRPr="0089090A">
        <w:rPr>
          <w:rFonts w:hint="cs"/>
          <w:sz w:val="22"/>
          <w:rtl/>
        </w:rPr>
        <w:t>ی</w:t>
      </w:r>
      <w:r w:rsidRPr="0089090A">
        <w:rPr>
          <w:rFonts w:hint="eastAsia"/>
          <w:sz w:val="22"/>
          <w:rtl/>
        </w:rPr>
        <w:t>قات</w:t>
      </w:r>
      <w:r w:rsidRPr="0089090A">
        <w:rPr>
          <w:sz w:val="22"/>
          <w:rtl/>
        </w:rPr>
        <w:t xml:space="preserve"> آس</w:t>
      </w:r>
      <w:r w:rsidRPr="0089090A">
        <w:rPr>
          <w:rFonts w:hint="cs"/>
          <w:sz w:val="22"/>
          <w:rtl/>
        </w:rPr>
        <w:t>ی</w:t>
      </w:r>
      <w:r w:rsidRPr="0089090A">
        <w:rPr>
          <w:rFonts w:hint="eastAsia"/>
          <w:sz w:val="22"/>
          <w:rtl/>
        </w:rPr>
        <w:t>ب‌ها</w:t>
      </w:r>
      <w:r w:rsidRPr="0089090A">
        <w:rPr>
          <w:rFonts w:hint="cs"/>
          <w:sz w:val="22"/>
          <w:rtl/>
        </w:rPr>
        <w:t>ی</w:t>
      </w:r>
      <w:r w:rsidRPr="0089090A">
        <w:rPr>
          <w:sz w:val="22"/>
          <w:rtl/>
        </w:rPr>
        <w:t xml:space="preserve"> روان</w:t>
      </w:r>
      <w:r w:rsidRPr="0089090A">
        <w:rPr>
          <w:rFonts w:hint="cs"/>
          <w:sz w:val="22"/>
          <w:rtl/>
        </w:rPr>
        <w:t>ی</w:t>
      </w:r>
      <w:r w:rsidRPr="0089090A">
        <w:rPr>
          <w:sz w:val="22"/>
          <w:rtl/>
        </w:rPr>
        <w:t xml:space="preserve"> و اجتماع</w:t>
      </w:r>
      <w:r w:rsidRPr="0089090A">
        <w:rPr>
          <w:rFonts w:hint="cs"/>
          <w:sz w:val="22"/>
          <w:rtl/>
        </w:rPr>
        <w:t>ی</w:t>
      </w:r>
      <w:r w:rsidRPr="0089090A">
        <w:rPr>
          <w:rFonts w:hint="eastAsia"/>
          <w:sz w:val="22"/>
          <w:rtl/>
        </w:rPr>
        <w:t>،</w:t>
      </w:r>
      <w:r w:rsidRPr="0089090A">
        <w:rPr>
          <w:sz w:val="22"/>
          <w:rtl/>
        </w:rPr>
        <w:t xml:space="preserve"> دانشگاه علوم پزشک</w:t>
      </w:r>
      <w:r w:rsidRPr="0089090A">
        <w:rPr>
          <w:rFonts w:hint="cs"/>
          <w:sz w:val="22"/>
          <w:rtl/>
        </w:rPr>
        <w:t>ی</w:t>
      </w:r>
      <w:r w:rsidRPr="0089090A">
        <w:rPr>
          <w:sz w:val="22"/>
          <w:rtl/>
        </w:rPr>
        <w:t xml:space="preserve"> ا</w:t>
      </w:r>
      <w:r w:rsidRPr="0089090A">
        <w:rPr>
          <w:rFonts w:hint="cs"/>
          <w:sz w:val="22"/>
          <w:rtl/>
        </w:rPr>
        <w:t>ی</w:t>
      </w:r>
      <w:r w:rsidRPr="0089090A">
        <w:rPr>
          <w:rFonts w:hint="eastAsia"/>
          <w:sz w:val="22"/>
          <w:rtl/>
        </w:rPr>
        <w:t>لام</w:t>
      </w:r>
    </w:p>
    <w:p w14:paraId="489ECB03" w14:textId="2033FAC1" w:rsidR="0089090A" w:rsidRPr="0089090A" w:rsidRDefault="0089090A" w:rsidP="0089090A">
      <w:pPr>
        <w:bidi/>
        <w:spacing w:after="0"/>
        <w:jc w:val="both"/>
        <w:rPr>
          <w:sz w:val="22"/>
          <w:rtl/>
        </w:rPr>
      </w:pPr>
    </w:p>
    <w:p w14:paraId="72F5008F" w14:textId="5924B9D4" w:rsidR="002F3851" w:rsidRDefault="002F3851" w:rsidP="0089090A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515EAFF2" w14:textId="61CDA119" w:rsidR="00A02E7C" w:rsidRDefault="002756E8" w:rsidP="00A02E7C">
      <w:pPr>
        <w:bidi/>
        <w:spacing w:after="0"/>
        <w:jc w:val="both"/>
        <w:rPr>
          <w:rtl/>
        </w:rPr>
      </w:pPr>
      <w:r>
        <w:rPr>
          <w:rtl/>
        </w:rPr>
        <w:t>اثربخشی مدل مشاوره‌ای</w:t>
      </w:r>
      <w:r>
        <w:t xml:space="preserve"> PLISSIT </w:t>
      </w:r>
      <w:r>
        <w:rPr>
          <w:rtl/>
        </w:rPr>
        <w:t>در بهبود عملکرد جنسی زنان یائسه</w:t>
      </w:r>
    </w:p>
    <w:p w14:paraId="28AA17F2" w14:textId="77777777" w:rsidR="002756E8" w:rsidRPr="009F417D" w:rsidRDefault="002756E8" w:rsidP="002756E8">
      <w:pPr>
        <w:bidi/>
        <w:spacing w:after="0"/>
        <w:jc w:val="both"/>
        <w:rPr>
          <w:b/>
          <w:bCs/>
          <w:szCs w:val="24"/>
          <w:rtl/>
        </w:rPr>
      </w:pPr>
    </w:p>
    <w:p w14:paraId="5DADDD3C" w14:textId="05239149" w:rsidR="000D10D5" w:rsidRDefault="000D10D5" w:rsidP="0089090A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C2BFC0E" w14:textId="20656CEB" w:rsidR="00A02E7C" w:rsidRDefault="002756E8" w:rsidP="00A02E7C">
      <w:pPr>
        <w:bidi/>
        <w:spacing w:after="0"/>
        <w:jc w:val="both"/>
        <w:rPr>
          <w:rtl/>
        </w:rPr>
      </w:pPr>
      <w:r>
        <w:rPr>
          <w:rtl/>
        </w:rPr>
        <w:t>مشاوره جنسی مبتنی بر مدل</w:t>
      </w:r>
      <w:r>
        <w:t xml:space="preserve"> PLISSIT </w:t>
      </w:r>
      <w:r>
        <w:rPr>
          <w:rtl/>
        </w:rPr>
        <w:t>به طور قابل توجهی عملکرد جنسی زنان یائسه را بهبود می‌بخشد و ابعاد مختلفی مانند میل، برانگیختگی، رضایت و ارگاسم را ارتقا می‌دهد. این مدل با ایجاد فضای امن و افزایش آگاهی و اعتماد به نفس، راهکاری مؤثر و کم‌هزینه برای ارتقای سلامت جنسی زنان یائسه است و می‌تواند در نظام مراقبت‌های بهداشتی به کار گرفته شود</w:t>
      </w:r>
      <w:r>
        <w:t>.</w:t>
      </w:r>
    </w:p>
    <w:p w14:paraId="6E102A37" w14:textId="77777777" w:rsidR="002756E8" w:rsidRDefault="002756E8" w:rsidP="002756E8">
      <w:pPr>
        <w:bidi/>
        <w:spacing w:after="0"/>
        <w:jc w:val="both"/>
        <w:rPr>
          <w:b/>
          <w:bCs/>
          <w:szCs w:val="24"/>
          <w:rtl/>
        </w:rPr>
      </w:pPr>
    </w:p>
    <w:p w14:paraId="3B22FC1F" w14:textId="7F39733C" w:rsidR="00BE703D" w:rsidRDefault="00BE703D" w:rsidP="0089090A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57DF4814" w14:textId="7D307EAE" w:rsidR="00670400" w:rsidRDefault="002756E8" w:rsidP="0089090A">
      <w:pPr>
        <w:bidi/>
        <w:spacing w:after="0"/>
        <w:jc w:val="both"/>
        <w:rPr>
          <w:rtl/>
        </w:rPr>
      </w:pPr>
      <w:r w:rsidRPr="00C760BC">
        <w:rPr>
          <w:rtl/>
        </w:rPr>
        <w:t>مشاوره جنسی</w:t>
      </w:r>
      <w:r w:rsidRPr="00C760BC">
        <w:rPr>
          <w:rFonts w:hint="cs"/>
          <w:rtl/>
        </w:rPr>
        <w:t xml:space="preserve">، </w:t>
      </w:r>
      <w:r w:rsidRPr="00C760BC">
        <w:rPr>
          <w:rtl/>
        </w:rPr>
        <w:t>مدل</w:t>
      </w:r>
      <w:r w:rsidRPr="00C760BC">
        <w:t xml:space="preserve"> PLISSIT</w:t>
      </w:r>
      <w:r w:rsidRPr="00C760BC">
        <w:rPr>
          <w:rFonts w:hint="cs"/>
          <w:rtl/>
        </w:rPr>
        <w:t xml:space="preserve">، </w:t>
      </w:r>
      <w:r w:rsidRPr="00C760BC">
        <w:rPr>
          <w:rtl/>
        </w:rPr>
        <w:t>عملکرد جنسی</w:t>
      </w:r>
      <w:r w:rsidRPr="00C760BC">
        <w:rPr>
          <w:rFonts w:hint="cs"/>
          <w:rtl/>
        </w:rPr>
        <w:t xml:space="preserve">، </w:t>
      </w:r>
      <w:r w:rsidRPr="00C760BC">
        <w:rPr>
          <w:rtl/>
        </w:rPr>
        <w:t>زنان یائسه</w:t>
      </w:r>
      <w:r w:rsidRPr="00C760BC">
        <w:rPr>
          <w:rFonts w:hint="cs"/>
          <w:rtl/>
        </w:rPr>
        <w:t xml:space="preserve">، </w:t>
      </w:r>
      <w:r w:rsidRPr="00C760BC">
        <w:rPr>
          <w:rtl/>
        </w:rPr>
        <w:t>سلامت جنسی</w:t>
      </w:r>
    </w:p>
    <w:p w14:paraId="4878DF68" w14:textId="77777777" w:rsidR="002756E8" w:rsidRDefault="002756E8" w:rsidP="002756E8">
      <w:pPr>
        <w:bidi/>
        <w:spacing w:after="0"/>
        <w:jc w:val="both"/>
        <w:rPr>
          <w:b/>
          <w:bCs/>
          <w:szCs w:val="24"/>
        </w:rPr>
      </w:pPr>
    </w:p>
    <w:p w14:paraId="4838282B" w14:textId="10B70248" w:rsidR="00D3658D" w:rsidRDefault="002F3851" w:rsidP="00670400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4BED9DD3" w14:textId="3C1F9065" w:rsidR="002756E8" w:rsidRPr="002756E8" w:rsidRDefault="002756E8" w:rsidP="002756E8">
      <w:pPr>
        <w:bidi/>
        <w:spacing w:after="0"/>
        <w:jc w:val="both"/>
        <w:rPr>
          <w:sz w:val="22"/>
          <w:lang w:bidi="fa-IR"/>
        </w:rPr>
      </w:pPr>
      <w:r w:rsidRPr="002756E8">
        <w:rPr>
          <w:sz w:val="22"/>
          <w:rtl/>
        </w:rPr>
        <w:t>یائسگی با تغییرات هورمونی و کاهش عملکرد جنسی همراه است که می‌تواند کیفیت زندگی و روابط زناشویی زنان را تحت تأثیر قرار دهد. آموزش و مشاوره نقش مهمی در بهبود سلامت جنسی دارند و بررسی اثربخشی مدل‌هایی مانند</w:t>
      </w:r>
      <w:r w:rsidRPr="002756E8">
        <w:rPr>
          <w:sz w:val="22"/>
          <w:lang w:bidi="fa-IR"/>
        </w:rPr>
        <w:t xml:space="preserve"> PLISSIT </w:t>
      </w:r>
      <w:r w:rsidRPr="002756E8">
        <w:rPr>
          <w:sz w:val="22"/>
          <w:rtl/>
        </w:rPr>
        <w:t>اهمیت ویژه‌ای دارد</w:t>
      </w:r>
      <w:r w:rsidRPr="002756E8">
        <w:rPr>
          <w:sz w:val="22"/>
          <w:lang w:bidi="fa-IR"/>
        </w:rPr>
        <w:t>.</w:t>
      </w:r>
      <w:r w:rsidRPr="002756E8">
        <w:rPr>
          <w:rFonts w:hint="cs"/>
          <w:sz w:val="22"/>
          <w:rtl/>
          <w:lang w:bidi="fa-IR"/>
        </w:rPr>
        <w:t xml:space="preserve"> </w:t>
      </w:r>
      <w:r w:rsidRPr="002756E8">
        <w:rPr>
          <w:sz w:val="22"/>
          <w:rtl/>
        </w:rPr>
        <w:t>مطالعه نشان داد که مشاوره جنسی با مدل</w:t>
      </w:r>
      <w:r w:rsidRPr="002756E8">
        <w:rPr>
          <w:sz w:val="22"/>
          <w:lang w:bidi="fa-IR"/>
        </w:rPr>
        <w:t xml:space="preserve"> PLISSIT </w:t>
      </w:r>
      <w:r w:rsidRPr="002756E8">
        <w:rPr>
          <w:sz w:val="22"/>
          <w:rtl/>
        </w:rPr>
        <w:t>باعث بهبود قابل توجه عملکرد جنسی زنان یائسه می‌شود. شرکت‌کنندگان در گروه مشاوره پس از جلسات، افزایش چشمگیری در میل جنسی، برانگیختگی، رضایت و ارگاسم داشتند. این روش با ایجاد فضایی امن برای گفتگو، اعتماد به نفس و رضایت زناشویی زنان را افزایش داد</w:t>
      </w:r>
      <w:r w:rsidRPr="002756E8">
        <w:rPr>
          <w:sz w:val="22"/>
          <w:lang w:bidi="fa-IR"/>
        </w:rPr>
        <w:t>.</w:t>
      </w:r>
      <w:r w:rsidRPr="002756E8">
        <w:rPr>
          <w:rFonts w:hint="cs"/>
          <w:sz w:val="22"/>
          <w:rtl/>
          <w:lang w:bidi="fa-IR"/>
        </w:rPr>
        <w:t xml:space="preserve"> </w:t>
      </w:r>
      <w:r w:rsidRPr="002756E8">
        <w:rPr>
          <w:rFonts w:hint="cs"/>
          <w:sz w:val="22"/>
          <w:rtl/>
        </w:rPr>
        <w:t>ا</w:t>
      </w:r>
      <w:r w:rsidRPr="002756E8">
        <w:rPr>
          <w:sz w:val="22"/>
          <w:rtl/>
        </w:rPr>
        <w:t>ین نتایج می‌تواند به مراکز بهداشتی و کلینیک‌های زنان کمک کند تا مدل</w:t>
      </w:r>
      <w:r w:rsidRPr="002756E8">
        <w:rPr>
          <w:sz w:val="22"/>
          <w:lang w:bidi="fa-IR"/>
        </w:rPr>
        <w:t xml:space="preserve"> PLISSIT </w:t>
      </w:r>
      <w:r w:rsidRPr="002756E8">
        <w:rPr>
          <w:sz w:val="22"/>
          <w:rtl/>
        </w:rPr>
        <w:t xml:space="preserve">را در برنامه‌های مراقبتی خود </w:t>
      </w:r>
      <w:r w:rsidRPr="002756E8">
        <w:rPr>
          <w:sz w:val="22"/>
          <w:rtl/>
        </w:rPr>
        <w:lastRenderedPageBreak/>
        <w:t>بگنجانند. آموزش پرسنل بهداشتی برای اجرای این مدل، افزایش مهارت‌های ارتباطی و آگاهی نسبت به سلامت جنسی را به همراه دارد. همچنین اجرای این مداخلات در گروه‌های مختلف سنی و فرهنگی، راهکارهای جامع‌تری برای ارتقای سلامت جنسی در جامعه فراهم می‌کند</w:t>
      </w:r>
      <w:r w:rsidRPr="002756E8">
        <w:rPr>
          <w:sz w:val="22"/>
          <w:lang w:bidi="fa-IR"/>
        </w:rPr>
        <w:t>.</w:t>
      </w:r>
    </w:p>
    <w:p w14:paraId="0BB2BB9A" w14:textId="77777777" w:rsidR="005548B0" w:rsidRPr="00D3658D" w:rsidRDefault="005548B0" w:rsidP="005548B0">
      <w:pPr>
        <w:bidi/>
        <w:spacing w:after="0"/>
        <w:jc w:val="both"/>
        <w:rPr>
          <w:b/>
          <w:bCs/>
          <w:szCs w:val="24"/>
          <w:lang w:bidi="fa-IR"/>
        </w:rPr>
      </w:pPr>
    </w:p>
    <w:p w14:paraId="16EFC6B7" w14:textId="46B760CF" w:rsidR="00F95520" w:rsidRDefault="002F3851" w:rsidP="0089090A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F6DA9D6" w14:textId="1D1CB0F0" w:rsidR="002756E8" w:rsidRPr="002756E8" w:rsidRDefault="002756E8" w:rsidP="002756E8">
      <w:pPr>
        <w:numPr>
          <w:ilvl w:val="0"/>
          <w:numId w:val="15"/>
        </w:numPr>
        <w:bidi/>
        <w:spacing w:after="0"/>
        <w:jc w:val="both"/>
        <w:rPr>
          <w:b/>
          <w:bCs/>
          <w:szCs w:val="24"/>
        </w:rPr>
      </w:pPr>
      <w:r w:rsidRPr="002756E8">
        <w:rPr>
          <w:b/>
          <w:bCs/>
          <w:szCs w:val="24"/>
          <w:rtl/>
        </w:rPr>
        <w:t xml:space="preserve">تأثیر </w:t>
      </w:r>
      <w:r w:rsidRPr="002756E8">
        <w:rPr>
          <w:b/>
          <w:bCs/>
          <w:szCs w:val="24"/>
          <w:rtl/>
          <w:lang w:bidi="fa-IR"/>
        </w:rPr>
        <w:t>۱</w:t>
      </w:r>
      <w:r w:rsidRPr="002756E8">
        <w:rPr>
          <w:b/>
          <w:bCs/>
          <w:szCs w:val="24"/>
        </w:rPr>
        <w:t xml:space="preserve">: </w:t>
      </w:r>
      <w:r>
        <w:rPr>
          <w:rFonts w:hint="cs"/>
          <w:b/>
          <w:bCs/>
          <w:szCs w:val="24"/>
          <w:rtl/>
        </w:rPr>
        <w:t xml:space="preserve"> </w:t>
      </w:r>
      <w:r w:rsidRPr="002756E8">
        <w:rPr>
          <w:sz w:val="22"/>
          <w:rtl/>
        </w:rPr>
        <w:t>بهبود کیفیت زندگی و سلامت جنسی زنان یائسه از طریق افزایش آگاهی و اعتماد به نفس</w:t>
      </w:r>
      <w:r w:rsidRPr="002756E8">
        <w:rPr>
          <w:sz w:val="22"/>
        </w:rPr>
        <w:t>.</w:t>
      </w:r>
    </w:p>
    <w:p w14:paraId="1D194292" w14:textId="70BC9B09" w:rsidR="002756E8" w:rsidRPr="002756E8" w:rsidRDefault="002756E8" w:rsidP="002756E8">
      <w:pPr>
        <w:numPr>
          <w:ilvl w:val="0"/>
          <w:numId w:val="15"/>
        </w:numPr>
        <w:bidi/>
        <w:spacing w:after="0"/>
        <w:jc w:val="both"/>
        <w:rPr>
          <w:b/>
          <w:bCs/>
          <w:szCs w:val="24"/>
        </w:rPr>
      </w:pPr>
      <w:r w:rsidRPr="002756E8">
        <w:rPr>
          <w:b/>
          <w:bCs/>
          <w:szCs w:val="24"/>
          <w:rtl/>
        </w:rPr>
        <w:t xml:space="preserve">تأثیر </w:t>
      </w:r>
      <w:r w:rsidRPr="002756E8">
        <w:rPr>
          <w:b/>
          <w:bCs/>
          <w:szCs w:val="24"/>
          <w:rtl/>
          <w:lang w:bidi="fa-IR"/>
        </w:rPr>
        <w:t>۲</w:t>
      </w:r>
      <w:r w:rsidRPr="002756E8">
        <w:rPr>
          <w:b/>
          <w:bCs/>
          <w:szCs w:val="24"/>
        </w:rPr>
        <w:t xml:space="preserve">: </w:t>
      </w:r>
      <w:r>
        <w:rPr>
          <w:rFonts w:hint="cs"/>
          <w:b/>
          <w:bCs/>
          <w:szCs w:val="24"/>
          <w:rtl/>
        </w:rPr>
        <w:t xml:space="preserve"> </w:t>
      </w:r>
      <w:r w:rsidRPr="002756E8">
        <w:rPr>
          <w:sz w:val="22"/>
          <w:rtl/>
        </w:rPr>
        <w:t>ارتقای مهارت‌های مشاوره‌ای پرسنل بهداشتی و گسترش خدمات مراقبتی جامع</w:t>
      </w:r>
      <w:r w:rsidRPr="002756E8">
        <w:rPr>
          <w:sz w:val="22"/>
        </w:rPr>
        <w:t>.</w:t>
      </w:r>
    </w:p>
    <w:p w14:paraId="7649F456" w14:textId="77777777" w:rsidR="00A2206A" w:rsidRPr="009F417D" w:rsidRDefault="00A2206A" w:rsidP="0089090A">
      <w:pPr>
        <w:bidi/>
        <w:spacing w:after="0"/>
        <w:jc w:val="both"/>
        <w:rPr>
          <w:b/>
          <w:bCs/>
          <w:szCs w:val="24"/>
        </w:rPr>
      </w:pPr>
    </w:p>
    <w:p w14:paraId="1840F314" w14:textId="0E949CC9" w:rsidR="00A2206A" w:rsidRDefault="00A2206A" w:rsidP="0089090A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764F8FE0" w14:textId="546B4517" w:rsidR="002756E8" w:rsidRDefault="002756E8" w:rsidP="002756E8">
      <w:pPr>
        <w:bidi/>
        <w:spacing w:after="0"/>
        <w:jc w:val="both"/>
        <w:rPr>
          <w:b/>
          <w:bCs/>
          <w:szCs w:val="24"/>
          <w:rtl/>
        </w:rPr>
      </w:pPr>
      <w:r>
        <w:rPr>
          <w:rtl/>
        </w:rPr>
        <w:t>مطالعه محدود به گروهی خاص از زنان یائسه بود و ممکن است نتایج در گروه‌های مختلف فرهنگی و جغرافیایی متفاوت باشد. همچنین طول مدت پیگیری پس از مداخلات محدود بود</w:t>
      </w:r>
      <w:r>
        <w:t>.</w:t>
      </w:r>
    </w:p>
    <w:p w14:paraId="2B9D015F" w14:textId="77777777" w:rsidR="00A02E7C" w:rsidRPr="009F417D" w:rsidRDefault="00A02E7C" w:rsidP="00A02E7C">
      <w:pPr>
        <w:bidi/>
        <w:spacing w:after="0"/>
        <w:jc w:val="both"/>
        <w:rPr>
          <w:b/>
          <w:bCs/>
          <w:szCs w:val="24"/>
        </w:rPr>
      </w:pPr>
    </w:p>
    <w:p w14:paraId="12D3F896" w14:textId="070B78BC" w:rsidR="002F3851" w:rsidRDefault="002F3851" w:rsidP="0089090A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5E2373E0" w14:textId="177FD194" w:rsidR="005548B0" w:rsidRDefault="002756E8" w:rsidP="005548B0">
      <w:pPr>
        <w:bidi/>
        <w:spacing w:after="0"/>
        <w:jc w:val="both"/>
        <w:rPr>
          <w:rtl/>
        </w:rPr>
      </w:pPr>
      <w:r>
        <w:rPr>
          <w:rtl/>
        </w:rPr>
        <w:t>متخصصان سلامت زنان، مشاوران خانواده، پرسنل بهداشتی، مدیران مراکز درمانی، پژوهشگران حوزه سلامت جنسی</w:t>
      </w:r>
      <w:r>
        <w:t>.</w:t>
      </w:r>
    </w:p>
    <w:p w14:paraId="7BE9D7A1" w14:textId="77777777" w:rsidR="005548B0" w:rsidRPr="009F417D" w:rsidRDefault="005548B0" w:rsidP="005548B0">
      <w:pPr>
        <w:bidi/>
        <w:spacing w:after="0"/>
        <w:jc w:val="both"/>
        <w:rPr>
          <w:b/>
          <w:bCs/>
          <w:szCs w:val="24"/>
        </w:rPr>
      </w:pPr>
    </w:p>
    <w:p w14:paraId="042E26B8" w14:textId="1D97D849" w:rsidR="002F3851" w:rsidRDefault="002F3851" w:rsidP="00A02E7C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655120DD" w14:textId="23F7C111" w:rsidR="002756E8" w:rsidRDefault="002756E8" w:rsidP="002756E8">
      <w:pPr>
        <w:bidi/>
        <w:spacing w:after="0"/>
        <w:jc w:val="both"/>
        <w:rPr>
          <w:b/>
          <w:bCs/>
          <w:szCs w:val="24"/>
          <w:rtl/>
        </w:rPr>
      </w:pPr>
      <w:r>
        <w:rPr>
          <w:rtl/>
        </w:rPr>
        <w:t>این خبر از نظر بهداشتی و فرهنگی اهمیت دارد و می‌تواند باعث ارتقای پذیرش آموزش سلامت جنسی در جامعه شود. با توجه به حساسیت‌های فرهنگی و دینی، ارائه مشاوره به صورت محترمانه و متناسب با ارزش‌های جامعه ضروری است. همچنین این موضوع ارتباط مستقیم با قوانین سازمان غذا و دارو ندارد اما می‌تواند بر سیاست‌گذاری‌های حوزه سلامت تأثیرگذار باشد</w:t>
      </w:r>
      <w:r>
        <w:t>.</w:t>
      </w:r>
    </w:p>
    <w:p w14:paraId="010410E7" w14:textId="63845755" w:rsidR="0067709B" w:rsidRDefault="0067709B" w:rsidP="0089090A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67173A2F" w14:textId="36FE8B9D" w:rsidR="002756E8" w:rsidRPr="002756E8" w:rsidRDefault="002A1323" w:rsidP="002756E8">
      <w:pPr>
        <w:jc w:val="both"/>
        <w:rPr>
          <w:rFonts w:asciiTheme="majorBidi" w:hAnsiTheme="majorBidi" w:cstheme="majorBidi"/>
          <w:sz w:val="22"/>
          <w:rtl/>
        </w:rPr>
      </w:pPr>
      <w:hyperlink r:id="rId8" w:history="1">
        <w:r w:rsidR="002756E8" w:rsidRPr="002756E8">
          <w:rPr>
            <w:rStyle w:val="Hyperlink"/>
            <w:rFonts w:asciiTheme="majorBidi" w:hAnsiTheme="majorBidi" w:cstheme="majorBidi"/>
            <w:sz w:val="22"/>
          </w:rPr>
          <w:t>https://pubmed.ncbi.nlm.nih.gov/39671303/</w:t>
        </w:r>
      </w:hyperlink>
    </w:p>
    <w:p w14:paraId="79901E0F" w14:textId="528395FA" w:rsidR="002F3851" w:rsidRPr="009F417D" w:rsidRDefault="002F3851" w:rsidP="0089090A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5BD023E2" w:rsidR="00F95520" w:rsidRPr="00C26132" w:rsidRDefault="002A1323" w:rsidP="0089090A">
      <w:pPr>
        <w:jc w:val="both"/>
        <w:rPr>
          <w:rFonts w:asciiTheme="majorBidi" w:hAnsiTheme="majorBidi" w:cstheme="majorBidi"/>
          <w:sz w:val="22"/>
          <w:rtl/>
        </w:rPr>
      </w:pPr>
      <w:hyperlink r:id="rId9" w:history="1">
        <w:r w:rsidR="00D3658D" w:rsidRPr="00C26132">
          <w:rPr>
            <w:rStyle w:val="Hyperlink"/>
            <w:rFonts w:asciiTheme="majorBidi" w:hAnsiTheme="majorBidi" w:cstheme="majorBidi"/>
            <w:sz w:val="22"/>
          </w:rPr>
          <w:t>direkvandmoghadam@gmail.com</w:t>
        </w:r>
      </w:hyperlink>
    </w:p>
    <w:p w14:paraId="7D921FAF" w14:textId="1118CB1B" w:rsidR="00D3658D" w:rsidRPr="00D3658D" w:rsidRDefault="00D3658D" w:rsidP="0089090A">
      <w:pPr>
        <w:jc w:val="both"/>
        <w:rPr>
          <w:sz w:val="22"/>
          <w:rtl/>
        </w:rPr>
      </w:pPr>
      <w:r w:rsidRPr="00D3658D">
        <w:rPr>
          <w:sz w:val="22"/>
          <w:rtl/>
        </w:rPr>
        <w:t>09183420061</w:t>
      </w:r>
    </w:p>
    <w:p w14:paraId="199D622C" w14:textId="76E08C54" w:rsidR="0089090A" w:rsidRPr="0089090A" w:rsidRDefault="002F3851" w:rsidP="0089090A">
      <w:pPr>
        <w:bidi/>
        <w:spacing w:after="0"/>
        <w:jc w:val="both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bookmarkEnd w:id="1"/>
      <w:bookmarkEnd w:id="2"/>
    </w:p>
    <w:p w14:paraId="10A358DC" w14:textId="77777777" w:rsidR="0089090A" w:rsidRDefault="0089090A" w:rsidP="0089090A">
      <w:pPr>
        <w:pStyle w:val="Default"/>
        <w:jc w:val="both"/>
      </w:pPr>
    </w:p>
    <w:p w14:paraId="3CFBAA64" w14:textId="77777777" w:rsidR="002756E8" w:rsidRPr="002756E8" w:rsidRDefault="002756E8" w:rsidP="002756E8">
      <w:pPr>
        <w:pStyle w:val="Pa28"/>
        <w:rPr>
          <w:rFonts w:asciiTheme="majorBidi" w:hAnsiTheme="majorBidi" w:cstheme="majorBidi"/>
          <w:color w:val="000000"/>
          <w:sz w:val="20"/>
          <w:szCs w:val="20"/>
        </w:rPr>
      </w:pPr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[1]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Giannini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 A,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Caretto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 M,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Genazzani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 AR, et al. Neuroendocrine chang</w:t>
      </w:r>
      <w:r w:rsidRPr="002756E8">
        <w:rPr>
          <w:rFonts w:asciiTheme="majorBidi" w:hAnsiTheme="majorBidi" w:cstheme="majorBidi"/>
          <w:color w:val="000000"/>
          <w:sz w:val="20"/>
          <w:szCs w:val="20"/>
        </w:rPr>
        <w:softHyphen/>
        <w:t xml:space="preserve">es during menopausal transition. Endocrines. 2021;2(4):405–416.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doi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: </w:t>
      </w:r>
      <w:r w:rsidRPr="002756E8">
        <w:rPr>
          <w:rFonts w:asciiTheme="majorBidi" w:hAnsiTheme="majorBidi" w:cstheme="majorBidi"/>
          <w:color w:val="000080"/>
          <w:sz w:val="20"/>
          <w:szCs w:val="20"/>
        </w:rPr>
        <w:t>10.3390/endocrines2040036</w:t>
      </w:r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</w:p>
    <w:p w14:paraId="1DC49B04" w14:textId="77777777" w:rsidR="002756E8" w:rsidRPr="002756E8" w:rsidRDefault="002756E8" w:rsidP="002756E8">
      <w:pPr>
        <w:pStyle w:val="Pa28"/>
        <w:rPr>
          <w:rFonts w:asciiTheme="majorBidi" w:hAnsiTheme="majorBidi" w:cstheme="majorBidi"/>
          <w:color w:val="000000"/>
          <w:sz w:val="20"/>
          <w:szCs w:val="20"/>
        </w:rPr>
      </w:pPr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[2] Ribeiro I, de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Lucena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 E, Oliveira A, et al. Physical exercise in meno</w:t>
      </w:r>
      <w:r w:rsidRPr="002756E8">
        <w:rPr>
          <w:rFonts w:asciiTheme="majorBidi" w:hAnsiTheme="majorBidi" w:cstheme="majorBidi"/>
          <w:color w:val="000000"/>
          <w:sz w:val="20"/>
          <w:szCs w:val="20"/>
        </w:rPr>
        <w:softHyphen/>
        <w:t xml:space="preserve">pause: a review of physiological changes. CEP. 2022;18(4):275–280.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doi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: </w:t>
      </w:r>
      <w:r w:rsidRPr="002756E8">
        <w:rPr>
          <w:rFonts w:asciiTheme="majorBidi" w:hAnsiTheme="majorBidi" w:cstheme="majorBidi"/>
          <w:color w:val="000080"/>
          <w:sz w:val="20"/>
          <w:szCs w:val="20"/>
        </w:rPr>
        <w:t>10.3920/CEP220009</w:t>
      </w:r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</w:p>
    <w:p w14:paraId="1A7BB662" w14:textId="77777777" w:rsidR="002756E8" w:rsidRPr="002756E8" w:rsidRDefault="002756E8" w:rsidP="002756E8">
      <w:pPr>
        <w:pStyle w:val="Pa28"/>
        <w:rPr>
          <w:rFonts w:asciiTheme="majorBidi" w:hAnsiTheme="majorBidi" w:cstheme="majorBidi"/>
          <w:color w:val="000000"/>
          <w:sz w:val="20"/>
          <w:szCs w:val="20"/>
        </w:rPr>
      </w:pPr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[3]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Heidari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 M,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Ghodusi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 M,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Rezaei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 P, et al. Sexual function and factors affecting menopause: a systematic review. J Menopausal Med. 2019;25(1):15–27.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doi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: </w:t>
      </w:r>
      <w:r w:rsidRPr="002756E8">
        <w:rPr>
          <w:rFonts w:asciiTheme="majorBidi" w:hAnsiTheme="majorBidi" w:cstheme="majorBidi"/>
          <w:color w:val="000080"/>
          <w:sz w:val="20"/>
          <w:szCs w:val="20"/>
        </w:rPr>
        <w:t>10.6118/jmm.2019.25.1.15</w:t>
      </w:r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</w:p>
    <w:p w14:paraId="17107D7C" w14:textId="77777777" w:rsidR="002756E8" w:rsidRPr="002756E8" w:rsidRDefault="002756E8" w:rsidP="002756E8">
      <w:pPr>
        <w:pStyle w:val="Pa28"/>
        <w:rPr>
          <w:rFonts w:asciiTheme="majorBidi" w:hAnsiTheme="majorBidi" w:cstheme="majorBidi"/>
          <w:color w:val="000000"/>
          <w:sz w:val="20"/>
          <w:szCs w:val="20"/>
        </w:rPr>
      </w:pPr>
      <w:r w:rsidRPr="002756E8">
        <w:rPr>
          <w:rFonts w:asciiTheme="majorBidi" w:hAnsiTheme="majorBidi" w:cstheme="majorBidi"/>
          <w:color w:val="000000"/>
          <w:sz w:val="20"/>
          <w:szCs w:val="20"/>
        </w:rPr>
        <w:lastRenderedPageBreak/>
        <w:t xml:space="preserve">[4] Edwards D, Panay N. Treating vulvovaginal atrophy/genitourinary syndrome of menopause: how important is vaginal lubricant and moisturizer composition? Climacteric. 2016;19(2):151–161. </w:t>
      </w:r>
      <w:proofErr w:type="spellStart"/>
      <w:r w:rsidRPr="002756E8">
        <w:rPr>
          <w:rFonts w:asciiTheme="majorBidi" w:hAnsiTheme="majorBidi" w:cstheme="majorBidi"/>
          <w:color w:val="000000"/>
          <w:sz w:val="20"/>
          <w:szCs w:val="20"/>
        </w:rPr>
        <w:t>doi</w:t>
      </w:r>
      <w:proofErr w:type="spellEnd"/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: </w:t>
      </w:r>
      <w:r w:rsidRPr="002756E8">
        <w:rPr>
          <w:rFonts w:asciiTheme="majorBidi" w:hAnsiTheme="majorBidi" w:cstheme="majorBidi"/>
          <w:color w:val="000080"/>
          <w:sz w:val="20"/>
          <w:szCs w:val="20"/>
        </w:rPr>
        <w:t>10.3109/13697137.2015.1124259</w:t>
      </w:r>
      <w:r w:rsidRPr="002756E8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</w:p>
    <w:p w14:paraId="0E292C24" w14:textId="25CDCED4" w:rsidR="00F95520" w:rsidRPr="002756E8" w:rsidRDefault="00F95520" w:rsidP="002756E8">
      <w:pPr>
        <w:pStyle w:val="ListParagraph"/>
        <w:ind w:left="0"/>
        <w:rPr>
          <w:rFonts w:asciiTheme="majorBidi" w:hAnsiTheme="majorBidi" w:cstheme="majorBidi"/>
          <w:sz w:val="24"/>
          <w:szCs w:val="24"/>
          <w:rtl/>
          <w:lang w:bidi="fa-IR"/>
        </w:rPr>
      </w:pPr>
    </w:p>
    <w:sectPr w:rsidR="00F95520" w:rsidRPr="002756E8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3D0B7" w14:textId="77777777" w:rsidR="002A1323" w:rsidRDefault="002A1323" w:rsidP="00AA6739">
      <w:pPr>
        <w:spacing w:after="0" w:line="240" w:lineRule="auto"/>
      </w:pPr>
      <w:r>
        <w:separator/>
      </w:r>
    </w:p>
  </w:endnote>
  <w:endnote w:type="continuationSeparator" w:id="0">
    <w:p w14:paraId="640FE92B" w14:textId="77777777" w:rsidR="002A1323" w:rsidRDefault="002A132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245E8" w14:textId="77777777" w:rsidR="002A1323" w:rsidRDefault="002A1323" w:rsidP="00AA6739">
      <w:pPr>
        <w:spacing w:after="0" w:line="240" w:lineRule="auto"/>
      </w:pPr>
      <w:r>
        <w:separator/>
      </w:r>
    </w:p>
  </w:footnote>
  <w:footnote w:type="continuationSeparator" w:id="0">
    <w:p w14:paraId="3F9E95F2" w14:textId="77777777" w:rsidR="002A1323" w:rsidRDefault="002A132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1323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6DA"/>
    <w:multiLevelType w:val="hybridMultilevel"/>
    <w:tmpl w:val="766A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EE8B2"/>
    <w:multiLevelType w:val="hybridMultilevel"/>
    <w:tmpl w:val="4F9E5C6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27DA7"/>
    <w:multiLevelType w:val="hybridMultilevel"/>
    <w:tmpl w:val="7BE0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74C9D"/>
    <w:multiLevelType w:val="hybridMultilevel"/>
    <w:tmpl w:val="DA5E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561CC"/>
    <w:rsid w:val="00271C6E"/>
    <w:rsid w:val="002756E8"/>
    <w:rsid w:val="002A1323"/>
    <w:rsid w:val="002B1D0D"/>
    <w:rsid w:val="002D018C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25634"/>
    <w:rsid w:val="0055114C"/>
    <w:rsid w:val="005548B0"/>
    <w:rsid w:val="0057587A"/>
    <w:rsid w:val="0058222E"/>
    <w:rsid w:val="005A6AD7"/>
    <w:rsid w:val="005B34C7"/>
    <w:rsid w:val="005C75FF"/>
    <w:rsid w:val="005E1B66"/>
    <w:rsid w:val="005E2B09"/>
    <w:rsid w:val="006141A5"/>
    <w:rsid w:val="006635FC"/>
    <w:rsid w:val="00670400"/>
    <w:rsid w:val="0067709B"/>
    <w:rsid w:val="006B6DBF"/>
    <w:rsid w:val="006F0B76"/>
    <w:rsid w:val="00782C35"/>
    <w:rsid w:val="007A3F13"/>
    <w:rsid w:val="007F50D8"/>
    <w:rsid w:val="007F6C51"/>
    <w:rsid w:val="0089090A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02E7C"/>
    <w:rsid w:val="00A2206A"/>
    <w:rsid w:val="00A26711"/>
    <w:rsid w:val="00A42C27"/>
    <w:rsid w:val="00A648F9"/>
    <w:rsid w:val="00AA6739"/>
    <w:rsid w:val="00AA7CAA"/>
    <w:rsid w:val="00AB3E56"/>
    <w:rsid w:val="00AF0913"/>
    <w:rsid w:val="00B16CA2"/>
    <w:rsid w:val="00B87519"/>
    <w:rsid w:val="00B91907"/>
    <w:rsid w:val="00BD161E"/>
    <w:rsid w:val="00BE703D"/>
    <w:rsid w:val="00BF17F5"/>
    <w:rsid w:val="00BF459E"/>
    <w:rsid w:val="00C26132"/>
    <w:rsid w:val="00C44223"/>
    <w:rsid w:val="00C451F1"/>
    <w:rsid w:val="00C62D0E"/>
    <w:rsid w:val="00C84B52"/>
    <w:rsid w:val="00C9325B"/>
    <w:rsid w:val="00CC144B"/>
    <w:rsid w:val="00CD4B95"/>
    <w:rsid w:val="00D32EFE"/>
    <w:rsid w:val="00D3658D"/>
    <w:rsid w:val="00D52121"/>
    <w:rsid w:val="00D77ACC"/>
    <w:rsid w:val="00E11918"/>
    <w:rsid w:val="00E21A45"/>
    <w:rsid w:val="00F048A8"/>
    <w:rsid w:val="00F21F89"/>
    <w:rsid w:val="00F305FB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Strong">
    <w:name w:val="Strong"/>
    <w:basedOn w:val="DefaultParagraphFont"/>
    <w:uiPriority w:val="22"/>
    <w:qFormat/>
    <w:rsid w:val="00D3658D"/>
    <w:rPr>
      <w:b/>
      <w:bCs/>
    </w:rPr>
  </w:style>
  <w:style w:type="character" w:styleId="Hyperlink">
    <w:name w:val="Hyperlink"/>
    <w:basedOn w:val="DefaultParagraphFont"/>
    <w:uiPriority w:val="99"/>
    <w:unhideWhenUsed/>
    <w:rsid w:val="00D3658D"/>
    <w:rPr>
      <w:color w:val="0563C1" w:themeColor="hyperlink"/>
      <w:u w:val="single"/>
    </w:rPr>
  </w:style>
  <w:style w:type="paragraph" w:customStyle="1" w:styleId="Default">
    <w:name w:val="Default"/>
    <w:rsid w:val="0089090A"/>
    <w:pPr>
      <w:autoSpaceDE w:val="0"/>
      <w:autoSpaceDN w:val="0"/>
      <w:adjustRightInd w:val="0"/>
      <w:spacing w:after="0" w:line="240" w:lineRule="auto"/>
    </w:pPr>
    <w:rPr>
      <w:rFonts w:ascii="Optima LT Std" w:hAnsi="Optima LT Std" w:cs="Optima LT Std"/>
      <w:color w:val="000000"/>
      <w:szCs w:val="24"/>
    </w:rPr>
  </w:style>
  <w:style w:type="character" w:customStyle="1" w:styleId="A1">
    <w:name w:val="A1"/>
    <w:uiPriority w:val="99"/>
    <w:rsid w:val="0089090A"/>
    <w:rPr>
      <w:rFonts w:cs="Optima LT Std"/>
      <w:color w:val="000000"/>
      <w:sz w:val="16"/>
      <w:szCs w:val="16"/>
    </w:rPr>
  </w:style>
  <w:style w:type="character" w:customStyle="1" w:styleId="A11">
    <w:name w:val="A11"/>
    <w:uiPriority w:val="99"/>
    <w:rsid w:val="0089090A"/>
    <w:rPr>
      <w:rFonts w:cs="Optima LT Std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rynqvb">
    <w:name w:val="rynqvb"/>
    <w:rsid w:val="00670400"/>
  </w:style>
  <w:style w:type="paragraph" w:customStyle="1" w:styleId="Pa28">
    <w:name w:val="Pa28"/>
    <w:basedOn w:val="Default"/>
    <w:next w:val="Default"/>
    <w:uiPriority w:val="99"/>
    <w:rsid w:val="002756E8"/>
    <w:rPr>
      <w:rFonts w:ascii="Myriad Pro" w:hAnsi="Myriad Pro" w:cs="B Nazani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967130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kvandmoghada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73C7-561C-41BE-8A75-01B31D9E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7</cp:revision>
  <cp:lastPrinted>2025-11-17T10:11:00Z</cp:lastPrinted>
  <dcterms:created xsi:type="dcterms:W3CDTF">2025-10-11T06:34:00Z</dcterms:created>
  <dcterms:modified xsi:type="dcterms:W3CDTF">2025-11-17T10:23:00Z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