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71D07CBB" w:rsidR="00F21F89" w:rsidRPr="009F417D" w:rsidRDefault="002F3851" w:rsidP="00E93689">
      <w:pPr>
        <w:bidi/>
        <w:spacing w:before="240" w:after="0" w:line="240" w:lineRule="auto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  <w:r w:rsidR="000033C4" w:rsidRPr="00C5661B">
        <w:rPr>
          <w:b/>
          <w:bCs/>
          <w:color w:val="0070C0"/>
          <w:sz w:val="20"/>
          <w:szCs w:val="20"/>
          <w:rtl/>
        </w:rPr>
        <w:t>بررسی موانع مشارکت پرستاران در پژوهش‌های بالینی در بیمارستان‌های آموزشی</w:t>
      </w:r>
      <w:r w:rsidR="000033C4" w:rsidRPr="00C5661B">
        <w:rPr>
          <w:rFonts w:ascii="Arial" w:hAnsi="Arial" w:cs="Arial" w:hint="cs"/>
          <w:b/>
          <w:bCs/>
          <w:color w:val="0070C0"/>
          <w:sz w:val="20"/>
          <w:szCs w:val="20"/>
          <w:rtl/>
        </w:rPr>
        <w:t>–</w:t>
      </w:r>
      <w:r w:rsidR="000033C4" w:rsidRPr="00C5661B">
        <w:rPr>
          <w:rFonts w:hint="cs"/>
          <w:b/>
          <w:bCs/>
          <w:color w:val="0070C0"/>
          <w:sz w:val="20"/>
          <w:szCs w:val="20"/>
          <w:rtl/>
        </w:rPr>
        <w:t>درمانی</w:t>
      </w:r>
      <w:r w:rsidR="000033C4"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="000033C4" w:rsidRPr="00C5661B">
        <w:rPr>
          <w:rFonts w:hint="cs"/>
          <w:b/>
          <w:bCs/>
          <w:color w:val="0070C0"/>
          <w:sz w:val="20"/>
          <w:szCs w:val="20"/>
          <w:rtl/>
        </w:rPr>
        <w:t>شهر</w:t>
      </w:r>
      <w:r w:rsidR="000033C4"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="000033C4" w:rsidRPr="00C5661B">
        <w:rPr>
          <w:rFonts w:hint="cs"/>
          <w:b/>
          <w:bCs/>
          <w:color w:val="0070C0"/>
          <w:sz w:val="20"/>
          <w:szCs w:val="20"/>
          <w:rtl/>
        </w:rPr>
        <w:t>ایلام</w:t>
      </w:r>
    </w:p>
    <w:p w14:paraId="1BAE3878" w14:textId="0AA6172A" w:rsidR="00AB3E56" w:rsidRPr="00C5661B" w:rsidRDefault="00BE703D" w:rsidP="00E93689">
      <w:pPr>
        <w:bidi/>
        <w:spacing w:before="240" w:after="0" w:line="240" w:lineRule="auto"/>
        <w:rPr>
          <w:b/>
          <w:bCs/>
          <w:color w:val="0070C0"/>
          <w:sz w:val="20"/>
          <w:szCs w:val="20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  <w:r w:rsidR="000033C4" w:rsidRPr="00C5661B">
        <w:rPr>
          <w:b/>
          <w:bCs/>
          <w:color w:val="0070C0"/>
          <w:sz w:val="20"/>
          <w:szCs w:val="20"/>
        </w:rPr>
        <w:t>Examining Barriers to Nurses’ Participation in Clinical Research in Teaching Hospitals of Ilam</w:t>
      </w:r>
    </w:p>
    <w:p w14:paraId="768746D1" w14:textId="52EA72B7" w:rsidR="002F3851" w:rsidRDefault="002F3851" w:rsidP="00E93689">
      <w:pPr>
        <w:bidi/>
        <w:spacing w:before="240" w:after="0" w:line="240" w:lineRule="auto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  <w:r w:rsidR="000033C4">
        <w:rPr>
          <w:rFonts w:hint="cs"/>
          <w:b/>
          <w:bCs/>
          <w:szCs w:val="24"/>
          <w:rtl/>
          <w:lang w:bidi="fa-IR"/>
        </w:rPr>
        <w:t xml:space="preserve"> </w:t>
      </w:r>
      <w:r w:rsidR="000033C4" w:rsidRPr="00C5661B">
        <w:rPr>
          <w:rFonts w:hint="cs"/>
          <w:b/>
          <w:bCs/>
          <w:color w:val="0070C0"/>
          <w:sz w:val="20"/>
          <w:szCs w:val="20"/>
          <w:rtl/>
          <w:lang w:bidi="fa-IR"/>
        </w:rPr>
        <w:t>12 بهمن 1404</w:t>
      </w:r>
    </w:p>
    <w:p w14:paraId="02740F63" w14:textId="7FF07E24" w:rsidR="009E5D6D" w:rsidRPr="009F417D" w:rsidRDefault="009E5D6D" w:rsidP="00E93689">
      <w:pPr>
        <w:bidi/>
        <w:spacing w:before="240" w:after="0" w:line="240" w:lineRule="auto"/>
        <w:rPr>
          <w:b/>
          <w:bCs/>
          <w:szCs w:val="24"/>
          <w:lang w:bidi="fa-IR"/>
        </w:rPr>
      </w:pPr>
      <w:r>
        <w:rPr>
          <w:rFonts w:hint="cs"/>
          <w:b/>
          <w:bCs/>
          <w:szCs w:val="24"/>
          <w:rtl/>
          <w:lang w:bidi="fa-IR"/>
        </w:rPr>
        <w:t>کد طرح:</w:t>
      </w:r>
      <w:r w:rsidR="000033C4" w:rsidRPr="00C5661B">
        <w:rPr>
          <w:rFonts w:hint="cs"/>
          <w:b/>
          <w:bCs/>
          <w:color w:val="0070C0"/>
          <w:sz w:val="20"/>
          <w:szCs w:val="20"/>
          <w:rtl/>
          <w:lang w:bidi="fa-IR"/>
        </w:rPr>
        <w:t>1572</w:t>
      </w:r>
    </w:p>
    <w:p w14:paraId="3EB4AD3F" w14:textId="7D4C46FE" w:rsidR="002F3851" w:rsidRDefault="002F3851" w:rsidP="00E93689">
      <w:pPr>
        <w:bidi/>
        <w:spacing w:after="0" w:line="240" w:lineRule="auto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32DDDB77" w14:textId="5D4D0848" w:rsidR="000033C4" w:rsidRPr="00C5661B" w:rsidRDefault="000033C4" w:rsidP="00E93689">
      <w:pPr>
        <w:bidi/>
        <w:spacing w:after="0" w:line="240" w:lineRule="auto"/>
        <w:rPr>
          <w:b/>
          <w:bCs/>
          <w:color w:val="0070C0"/>
          <w:sz w:val="20"/>
          <w:szCs w:val="20"/>
        </w:rPr>
      </w:pPr>
      <w:r w:rsidRPr="00C5661B">
        <w:rPr>
          <w:b/>
          <w:bCs/>
          <w:color w:val="0070C0"/>
          <w:sz w:val="20"/>
          <w:szCs w:val="20"/>
          <w:rtl/>
        </w:rPr>
        <w:t xml:space="preserve">مسعود هاتفی </w:t>
      </w:r>
      <w:r w:rsidRPr="00C5661B">
        <w:rPr>
          <w:rFonts w:ascii="Arial" w:hAnsi="Arial" w:cs="Arial" w:hint="cs"/>
          <w:b/>
          <w:bCs/>
          <w:color w:val="0070C0"/>
          <w:sz w:val="20"/>
          <w:szCs w:val="20"/>
          <w:rtl/>
        </w:rPr>
        <w:t>–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گروه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جراحی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مغز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و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اعصاب،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دانشگاه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علوم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پزشکی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ایلام</w:t>
      </w:r>
    </w:p>
    <w:p w14:paraId="0439281F" w14:textId="5D93DB47" w:rsidR="000033C4" w:rsidRPr="00C5661B" w:rsidRDefault="000033C4" w:rsidP="00E93689">
      <w:pPr>
        <w:bidi/>
        <w:spacing w:after="0" w:line="240" w:lineRule="auto"/>
        <w:rPr>
          <w:b/>
          <w:bCs/>
          <w:color w:val="0070C0"/>
          <w:sz w:val="20"/>
          <w:szCs w:val="20"/>
        </w:rPr>
      </w:pPr>
      <w:r w:rsidRPr="00C5661B">
        <w:rPr>
          <w:b/>
          <w:bCs/>
          <w:color w:val="0070C0"/>
          <w:sz w:val="20"/>
          <w:szCs w:val="20"/>
          <w:rtl/>
        </w:rPr>
        <w:t xml:space="preserve">علیرضا وسیعی </w:t>
      </w:r>
      <w:r w:rsidRPr="00C5661B">
        <w:rPr>
          <w:rFonts w:ascii="Arial" w:hAnsi="Arial" w:cs="Arial" w:hint="cs"/>
          <w:b/>
          <w:bCs/>
          <w:color w:val="0070C0"/>
          <w:sz w:val="20"/>
          <w:szCs w:val="20"/>
          <w:rtl/>
        </w:rPr>
        <w:t>–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گروه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پرستاری،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دانشکده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پرستاری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و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مامایی،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دانشگاه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علوم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پزشکی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ایلام</w:t>
      </w:r>
    </w:p>
    <w:p w14:paraId="1FC4D01B" w14:textId="7325BA51" w:rsidR="000033C4" w:rsidRPr="00C5661B" w:rsidRDefault="000033C4" w:rsidP="00E93689">
      <w:pPr>
        <w:bidi/>
        <w:spacing w:after="0" w:line="240" w:lineRule="auto"/>
        <w:rPr>
          <w:b/>
          <w:bCs/>
          <w:color w:val="0070C0"/>
          <w:sz w:val="20"/>
          <w:szCs w:val="20"/>
        </w:rPr>
      </w:pPr>
      <w:r w:rsidRPr="00C5661B">
        <w:rPr>
          <w:b/>
          <w:bCs/>
          <w:color w:val="0070C0"/>
          <w:sz w:val="20"/>
          <w:szCs w:val="20"/>
          <w:rtl/>
        </w:rPr>
        <w:t xml:space="preserve">مریم ویسی </w:t>
      </w:r>
      <w:r w:rsidRPr="00C5661B">
        <w:rPr>
          <w:rFonts w:ascii="Arial" w:hAnsi="Arial" w:cs="Arial" w:hint="cs"/>
          <w:b/>
          <w:bCs/>
          <w:color w:val="0070C0"/>
          <w:sz w:val="20"/>
          <w:szCs w:val="20"/>
          <w:rtl/>
        </w:rPr>
        <w:t>–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مرکز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تحقیقات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بیماری‌های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غیرواگیر،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دانشگاه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علوم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پزشکی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ایلام</w:t>
      </w:r>
    </w:p>
    <w:p w14:paraId="5C70610A" w14:textId="7F79E890" w:rsidR="000033C4" w:rsidRPr="00C5661B" w:rsidRDefault="000033C4" w:rsidP="00E93689">
      <w:pPr>
        <w:bidi/>
        <w:spacing w:after="0" w:line="240" w:lineRule="auto"/>
        <w:rPr>
          <w:b/>
          <w:bCs/>
          <w:color w:val="0070C0"/>
          <w:sz w:val="20"/>
          <w:szCs w:val="20"/>
        </w:rPr>
      </w:pPr>
      <w:r w:rsidRPr="00C5661B">
        <w:rPr>
          <w:b/>
          <w:bCs/>
          <w:color w:val="0070C0"/>
          <w:sz w:val="20"/>
          <w:szCs w:val="20"/>
          <w:rtl/>
        </w:rPr>
        <w:t xml:space="preserve">زینب سارایی </w:t>
      </w:r>
      <w:r w:rsidRPr="00C5661B">
        <w:rPr>
          <w:rFonts w:ascii="Arial" w:hAnsi="Arial" w:cs="Arial" w:hint="cs"/>
          <w:b/>
          <w:bCs/>
          <w:color w:val="0070C0"/>
          <w:sz w:val="20"/>
          <w:szCs w:val="20"/>
          <w:rtl/>
        </w:rPr>
        <w:t>–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مرکز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تحقیقات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بیماری‌های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غیرواگیر،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دانشگاه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علوم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پزشکی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ایلام</w:t>
      </w:r>
    </w:p>
    <w:p w14:paraId="5E47B68A" w14:textId="63B7C9FB" w:rsidR="000033C4" w:rsidRPr="00C5661B" w:rsidRDefault="000033C4" w:rsidP="00E93689">
      <w:pPr>
        <w:bidi/>
        <w:spacing w:after="0" w:line="240" w:lineRule="auto"/>
        <w:rPr>
          <w:b/>
          <w:bCs/>
          <w:color w:val="0070C0"/>
          <w:sz w:val="20"/>
          <w:szCs w:val="20"/>
        </w:rPr>
      </w:pPr>
      <w:r w:rsidRPr="00C5661B">
        <w:rPr>
          <w:b/>
          <w:bCs/>
          <w:color w:val="0070C0"/>
          <w:sz w:val="20"/>
          <w:szCs w:val="20"/>
          <w:rtl/>
        </w:rPr>
        <w:t xml:space="preserve">حامد آزادی </w:t>
      </w:r>
      <w:r w:rsidRPr="00C5661B">
        <w:rPr>
          <w:rFonts w:ascii="Arial" w:hAnsi="Arial" w:cs="Arial" w:hint="cs"/>
          <w:b/>
          <w:bCs/>
          <w:color w:val="0070C0"/>
          <w:sz w:val="20"/>
          <w:szCs w:val="20"/>
          <w:rtl/>
        </w:rPr>
        <w:t>–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گروه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بیهوشی،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دانشکده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پیراپزشکی،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دانشگاه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علوم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پزشکی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ایلام</w:t>
      </w:r>
    </w:p>
    <w:p w14:paraId="0032BA48" w14:textId="3B629A3D" w:rsidR="000033C4" w:rsidRPr="00C5661B" w:rsidRDefault="000033C4" w:rsidP="00E93689">
      <w:pPr>
        <w:bidi/>
        <w:spacing w:after="0" w:line="240" w:lineRule="auto"/>
        <w:rPr>
          <w:b/>
          <w:bCs/>
          <w:color w:val="0070C0"/>
          <w:sz w:val="20"/>
          <w:szCs w:val="20"/>
        </w:rPr>
      </w:pPr>
      <w:r w:rsidRPr="00C5661B">
        <w:rPr>
          <w:b/>
          <w:bCs/>
          <w:color w:val="0070C0"/>
          <w:sz w:val="20"/>
          <w:szCs w:val="20"/>
          <w:rtl/>
        </w:rPr>
        <w:t xml:space="preserve">مریم پاک‌سرشت </w:t>
      </w:r>
      <w:r w:rsidRPr="00C5661B">
        <w:rPr>
          <w:rFonts w:ascii="Arial" w:hAnsi="Arial" w:cs="Arial" w:hint="cs"/>
          <w:b/>
          <w:bCs/>
          <w:color w:val="0070C0"/>
          <w:sz w:val="20"/>
          <w:szCs w:val="20"/>
          <w:rtl/>
        </w:rPr>
        <w:t>–</w:t>
      </w:r>
      <w:r w:rsidR="00C5661B" w:rsidRPr="00C5661B">
        <w:rPr>
          <w:rFonts w:hint="cs"/>
          <w:b/>
          <w:bCs/>
          <w:color w:val="0070C0"/>
          <w:sz w:val="20"/>
          <w:szCs w:val="20"/>
          <w:rtl/>
        </w:rPr>
        <w:t xml:space="preserve"> گروه</w:t>
      </w:r>
      <w:r w:rsidR="00C5661B"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="00C5661B" w:rsidRPr="00C5661B">
        <w:rPr>
          <w:rFonts w:hint="cs"/>
          <w:b/>
          <w:bCs/>
          <w:color w:val="0070C0"/>
          <w:sz w:val="20"/>
          <w:szCs w:val="20"/>
          <w:rtl/>
        </w:rPr>
        <w:t>پرستاری،</w:t>
      </w:r>
      <w:r w:rsidR="00C5661B"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="00C5661B" w:rsidRPr="00C5661B">
        <w:rPr>
          <w:rFonts w:hint="cs"/>
          <w:b/>
          <w:bCs/>
          <w:color w:val="0070C0"/>
          <w:sz w:val="20"/>
          <w:szCs w:val="20"/>
          <w:rtl/>
        </w:rPr>
        <w:t>دانشکده</w:t>
      </w:r>
      <w:r w:rsidR="00C5661B"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="00C5661B" w:rsidRPr="00C5661B">
        <w:rPr>
          <w:rFonts w:hint="cs"/>
          <w:b/>
          <w:bCs/>
          <w:color w:val="0070C0"/>
          <w:sz w:val="20"/>
          <w:szCs w:val="20"/>
          <w:rtl/>
        </w:rPr>
        <w:t>پرستاری</w:t>
      </w:r>
      <w:r w:rsidR="00C5661B"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="00C5661B" w:rsidRPr="00C5661B">
        <w:rPr>
          <w:rFonts w:hint="cs"/>
          <w:b/>
          <w:bCs/>
          <w:color w:val="0070C0"/>
          <w:sz w:val="20"/>
          <w:szCs w:val="20"/>
          <w:rtl/>
        </w:rPr>
        <w:t>و</w:t>
      </w:r>
      <w:r w:rsidR="00C5661B"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="00C5661B" w:rsidRPr="00C5661B">
        <w:rPr>
          <w:rFonts w:hint="cs"/>
          <w:b/>
          <w:bCs/>
          <w:color w:val="0070C0"/>
          <w:sz w:val="20"/>
          <w:szCs w:val="20"/>
          <w:rtl/>
        </w:rPr>
        <w:t>مامایی</w:t>
      </w:r>
      <w:r w:rsidR="00C5661B">
        <w:rPr>
          <w:rFonts w:hint="cs"/>
          <w:b/>
          <w:bCs/>
          <w:color w:val="0070C0"/>
          <w:sz w:val="20"/>
          <w:szCs w:val="20"/>
          <w:rtl/>
        </w:rPr>
        <w:t>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مرکز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تحقیقات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بیماری‌های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غیرواگیر،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دانشگاه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علوم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پزشکی</w:t>
      </w:r>
      <w:r w:rsidRPr="00C5661B">
        <w:rPr>
          <w:b/>
          <w:bCs/>
          <w:color w:val="0070C0"/>
          <w:sz w:val="20"/>
          <w:szCs w:val="20"/>
          <w:rtl/>
        </w:rPr>
        <w:t xml:space="preserve"> </w:t>
      </w:r>
      <w:r w:rsidRPr="00C5661B">
        <w:rPr>
          <w:rFonts w:hint="cs"/>
          <w:b/>
          <w:bCs/>
          <w:color w:val="0070C0"/>
          <w:sz w:val="20"/>
          <w:szCs w:val="20"/>
          <w:rtl/>
        </w:rPr>
        <w:t>ایلا</w:t>
      </w:r>
      <w:r w:rsidRPr="00C5661B">
        <w:rPr>
          <w:b/>
          <w:bCs/>
          <w:color w:val="0070C0"/>
          <w:sz w:val="20"/>
          <w:szCs w:val="20"/>
          <w:rtl/>
        </w:rPr>
        <w:t>م</w:t>
      </w:r>
    </w:p>
    <w:p w14:paraId="2891E666" w14:textId="77777777" w:rsidR="009E4F82" w:rsidRPr="009F417D" w:rsidRDefault="009E4F82" w:rsidP="00E93689">
      <w:pPr>
        <w:bidi/>
        <w:spacing w:after="0" w:line="240" w:lineRule="auto"/>
        <w:rPr>
          <w:b/>
          <w:bCs/>
          <w:szCs w:val="24"/>
          <w:rtl/>
        </w:rPr>
      </w:pPr>
    </w:p>
    <w:p w14:paraId="72F5008F" w14:textId="23DBAB6D" w:rsidR="002F3851" w:rsidRPr="009F417D" w:rsidRDefault="002F3851" w:rsidP="00E93689">
      <w:pPr>
        <w:bidi/>
        <w:spacing w:after="0" w:line="240" w:lineRule="auto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  <w:r w:rsidR="00E93689" w:rsidRPr="00DA33DE">
        <w:rPr>
          <w:b/>
          <w:bCs/>
          <w:color w:val="0070C0"/>
          <w:sz w:val="20"/>
          <w:szCs w:val="20"/>
          <w:rtl/>
        </w:rPr>
        <w:t>موانع فردی و سازمانی مشارکت پرستاران در پژوهش‌های بالینی</w:t>
      </w:r>
    </w:p>
    <w:p w14:paraId="709318A4" w14:textId="77777777" w:rsidR="00F95520" w:rsidRPr="009F417D" w:rsidRDefault="00F95520" w:rsidP="00E93689">
      <w:pPr>
        <w:bidi/>
        <w:spacing w:after="0" w:line="240" w:lineRule="auto"/>
        <w:jc w:val="both"/>
        <w:rPr>
          <w:szCs w:val="24"/>
          <w:rtl/>
        </w:rPr>
      </w:pPr>
    </w:p>
    <w:p w14:paraId="5DADDD3C" w14:textId="28312387" w:rsidR="000D10D5" w:rsidRPr="009F417D" w:rsidRDefault="000D10D5" w:rsidP="00E93689">
      <w:pPr>
        <w:bidi/>
        <w:spacing w:after="0" w:line="240" w:lineRule="auto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  <w:r w:rsidR="00E93689" w:rsidRPr="00DA33DE">
        <w:rPr>
          <w:b/>
          <w:bCs/>
          <w:color w:val="0070C0"/>
          <w:sz w:val="20"/>
          <w:szCs w:val="20"/>
          <w:rtl/>
        </w:rPr>
        <w:t>پژوهش حاضر نشان داد که مشارکت پرستاران در تحقیقات بالینی به‌طور معناداری تحت تأثیر موانع فردی و سازمانی قرار دارد. کمبود وقت، حجم بالای کار، ضعف انگیزه، ناآشنایی با اصول آمار و حمایت ناکافی مدیریتی مهم‌ترین عوامل بازدارنده بودند. رفع این موانع نیازمند مداخلات آموزشی هدفمند، حمایت مدیریتی و اصلاح ساختارهای سازمانی است</w:t>
      </w:r>
      <w:r w:rsidR="00E93689" w:rsidRPr="00DA33DE">
        <w:rPr>
          <w:b/>
          <w:bCs/>
          <w:color w:val="0070C0"/>
          <w:sz w:val="20"/>
          <w:szCs w:val="20"/>
        </w:rPr>
        <w:t>.</w:t>
      </w:r>
    </w:p>
    <w:p w14:paraId="24439212" w14:textId="2713BC13" w:rsidR="00F95520" w:rsidRPr="009F417D" w:rsidRDefault="00F95520" w:rsidP="00E93689">
      <w:pPr>
        <w:bidi/>
        <w:spacing w:after="0" w:line="240" w:lineRule="auto"/>
        <w:rPr>
          <w:b/>
          <w:bCs/>
          <w:szCs w:val="24"/>
          <w:rtl/>
        </w:rPr>
      </w:pPr>
    </w:p>
    <w:p w14:paraId="3B22FC1F" w14:textId="0ACDABE6" w:rsidR="00BE703D" w:rsidRPr="009F417D" w:rsidRDefault="00BE703D" w:rsidP="00E93689">
      <w:pPr>
        <w:bidi/>
        <w:spacing w:after="0" w:line="240" w:lineRule="auto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  <w:r w:rsidR="00E93689" w:rsidRPr="00E93689">
        <w:rPr>
          <w:rtl/>
        </w:rPr>
        <w:t xml:space="preserve"> </w:t>
      </w:r>
      <w:r w:rsidR="00E93689" w:rsidRPr="001456E1">
        <w:rPr>
          <w:b/>
          <w:bCs/>
          <w:color w:val="0070C0"/>
          <w:sz w:val="20"/>
          <w:szCs w:val="20"/>
          <w:rtl/>
        </w:rPr>
        <w:t>مشارکت پرستاران، موانع پژوهش، موانع فردی، موانع سازمانی، پژوهش بالینی</w:t>
      </w:r>
    </w:p>
    <w:p w14:paraId="02D7B8AC" w14:textId="77777777" w:rsidR="00F95520" w:rsidRPr="009F417D" w:rsidRDefault="00F95520" w:rsidP="00E93689">
      <w:pPr>
        <w:bidi/>
        <w:spacing w:after="0" w:line="240" w:lineRule="auto"/>
        <w:rPr>
          <w:szCs w:val="24"/>
          <w:rtl/>
        </w:rPr>
      </w:pPr>
    </w:p>
    <w:p w14:paraId="3C2367C8" w14:textId="1F3CAC47" w:rsidR="002F3851" w:rsidRPr="009F417D" w:rsidRDefault="002F3851" w:rsidP="00E93689">
      <w:pPr>
        <w:bidi/>
        <w:spacing w:after="0" w:line="240" w:lineRule="auto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342F9C06" w14:textId="21815970" w:rsidR="00FC1869" w:rsidRDefault="002F3851" w:rsidP="00FC1869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</w:t>
      </w:r>
      <w:r w:rsidR="00FC1869">
        <w:rPr>
          <w:rFonts w:cs="B Nazanin" w:hint="cs"/>
          <w:kern w:val="0"/>
          <w:sz w:val="24"/>
          <w:szCs w:val="24"/>
          <w:rtl/>
          <w14:ligatures w14:val="none"/>
        </w:rPr>
        <w:t xml:space="preserve"> </w:t>
      </w:r>
    </w:p>
    <w:p w14:paraId="5F6C26A6" w14:textId="2415F6F0" w:rsidR="00F95520" w:rsidRPr="00662588" w:rsidRDefault="00FC1869" w:rsidP="001456E1">
      <w:pPr>
        <w:tabs>
          <w:tab w:val="left" w:pos="7870"/>
        </w:tabs>
        <w:bidi/>
        <w:jc w:val="both"/>
        <w:rPr>
          <w:b/>
          <w:bCs/>
          <w:color w:val="0070C0"/>
          <w:sz w:val="20"/>
          <w:szCs w:val="18"/>
        </w:rPr>
      </w:pPr>
      <w:r w:rsidRPr="00662588">
        <w:rPr>
          <w:b/>
          <w:bCs/>
          <w:color w:val="0070C0"/>
          <w:sz w:val="20"/>
          <w:szCs w:val="20"/>
          <w:rtl/>
        </w:rPr>
        <w:t>پژوهش بالینی نقش کلیدی در ارتقای کیفیت مراقبت و تصمیم‌گیری مبتنی بر شواهد دارد. پرستاران به‌عنوان بزرگ‌ترین گروه ارائه‌دهنده خدمات سلامت، نقش محوری در اجرای پژوهش و انتقال یافته‌ها به عمل بالینی دارند. با این حال، شواهد نشان می‌دهد مشارکت آن‌ها با موانع جدی مواجه است که نیاز به شناسایی دقیق دارد</w:t>
      </w:r>
      <w:r w:rsidRPr="00662588">
        <w:rPr>
          <w:b/>
          <w:bCs/>
          <w:color w:val="0070C0"/>
          <w:sz w:val="20"/>
          <w:szCs w:val="20"/>
        </w:rPr>
        <w:t>.</w:t>
      </w:r>
    </w:p>
    <w:p w14:paraId="13480CE9" w14:textId="415A7B44" w:rsidR="002F3851" w:rsidRPr="009F417D" w:rsidRDefault="002F3851" w:rsidP="00E93689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52CFF2D6" w14:textId="03502838" w:rsidR="00F95520" w:rsidRPr="00662588" w:rsidRDefault="00FC1869" w:rsidP="00662588">
      <w:pPr>
        <w:bidi/>
        <w:spacing w:after="0" w:line="240" w:lineRule="auto"/>
        <w:ind w:left="360"/>
        <w:jc w:val="both"/>
        <w:rPr>
          <w:b/>
          <w:bCs/>
          <w:color w:val="0070C0"/>
          <w:sz w:val="20"/>
          <w:szCs w:val="20"/>
        </w:rPr>
      </w:pPr>
      <w:r w:rsidRPr="00662588">
        <w:rPr>
          <w:b/>
          <w:bCs/>
          <w:color w:val="0070C0"/>
          <w:sz w:val="20"/>
          <w:szCs w:val="20"/>
          <w:rtl/>
        </w:rPr>
        <w:t>در این مطالعه مشخص شد بیشتر پرستاران به دلیل کمبود وقت و حجم زیاد کار نمی‌توانند در پژوهش شرکت کنند. همچنین انگیزه کم، ناآشنایی با روش تحقیق و آمار، و حمایت ناکافی مدیران از مهم‌ترین مشکلات بود. به بیان ساده، پرستاران هم وقت کافی ندارند و هم پشتیبانی لازم را برای پژوهش احساس نمی‌کنند</w:t>
      </w:r>
      <w:r w:rsidRPr="00662588">
        <w:rPr>
          <w:b/>
          <w:bCs/>
          <w:color w:val="0070C0"/>
          <w:sz w:val="20"/>
          <w:szCs w:val="20"/>
        </w:rPr>
        <w:t>.</w:t>
      </w:r>
    </w:p>
    <w:p w14:paraId="6628A615" w14:textId="77777777" w:rsidR="00FC1869" w:rsidRDefault="002F3851" w:rsidP="00FC1869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موارد کاربرد نتایج طرح (80 کلمه)  </w:t>
      </w:r>
    </w:p>
    <w:p w14:paraId="374091E0" w14:textId="7CE79B0E" w:rsidR="00F95520" w:rsidRPr="004B62C5" w:rsidRDefault="00FC1869" w:rsidP="004B62C5">
      <w:pPr>
        <w:bidi/>
        <w:spacing w:after="0" w:line="240" w:lineRule="auto"/>
        <w:ind w:left="360"/>
        <w:rPr>
          <w:color w:val="0070C0"/>
          <w:sz w:val="20"/>
          <w:szCs w:val="20"/>
          <w:rtl/>
        </w:rPr>
      </w:pPr>
      <w:r w:rsidRPr="00662588">
        <w:rPr>
          <w:b/>
          <w:bCs/>
          <w:color w:val="0070C0"/>
          <w:sz w:val="20"/>
          <w:szCs w:val="20"/>
          <w:rtl/>
        </w:rPr>
        <w:lastRenderedPageBreak/>
        <w:t>نتایج این پژوهش می‌تواند به مدیران بیمارستان‌ها و سیاست‌گذاران کمک کند تا برنامه‌های آموزشی مؤثر برای پرستاران طراحی کنند، حمایت مدیریتی را افزایش دهند و زمان مشخصی برای فعالیت پژوهشی در نظر بگیرند. همچنین اصلاح مقررات اداری و تخصیص بودجه پژوهشی می‌تواند زمینه مشارکت فعال‌تر پرستاران در تحقیقات بالینی را فراهم سازد</w:t>
      </w:r>
      <w:r w:rsidRPr="001456E1">
        <w:rPr>
          <w:color w:val="0070C0"/>
          <w:sz w:val="20"/>
          <w:szCs w:val="20"/>
        </w:rPr>
        <w:t>.</w:t>
      </w:r>
    </w:p>
    <w:p w14:paraId="16EFC6B7" w14:textId="77777777" w:rsidR="00F95520" w:rsidRPr="009F417D" w:rsidRDefault="002F3851" w:rsidP="00E93689">
      <w:pPr>
        <w:bidi/>
        <w:spacing w:after="0" w:line="240" w:lineRule="auto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57700C01" w14:textId="77777777" w:rsidR="00C91B08" w:rsidRPr="001456E1" w:rsidRDefault="00C91B08" w:rsidP="00662588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b/>
          <w:bCs/>
          <w:color w:val="0070C0"/>
          <w:sz w:val="20"/>
          <w:szCs w:val="20"/>
        </w:rPr>
      </w:pPr>
      <w:r w:rsidRPr="001456E1">
        <w:rPr>
          <w:rFonts w:cs="B Nazanin"/>
          <w:b/>
          <w:bCs/>
          <w:color w:val="0070C0"/>
          <w:sz w:val="20"/>
          <w:szCs w:val="20"/>
          <w:rtl/>
        </w:rPr>
        <w:t>تأثیر 1</w:t>
      </w:r>
      <w:r w:rsidRPr="001456E1">
        <w:rPr>
          <w:rFonts w:cs="B Nazanin"/>
          <w:b/>
          <w:bCs/>
          <w:color w:val="0070C0"/>
          <w:sz w:val="20"/>
          <w:szCs w:val="20"/>
        </w:rPr>
        <w:t>:</w:t>
      </w:r>
      <w:r w:rsidRPr="001456E1">
        <w:rPr>
          <w:rFonts w:cs="B Nazanin"/>
          <w:color w:val="0070C0"/>
          <w:sz w:val="20"/>
          <w:szCs w:val="20"/>
        </w:rPr>
        <w:t xml:space="preserve"> </w:t>
      </w:r>
      <w:r w:rsidRPr="001456E1">
        <w:rPr>
          <w:rFonts w:cs="B Nazanin"/>
          <w:color w:val="0070C0"/>
          <w:sz w:val="20"/>
          <w:szCs w:val="20"/>
          <w:rtl/>
        </w:rPr>
        <w:t>بهبود کیفیت مراقبت‌های بالینی از طریق افزایش مشارکت پرستاران در پژوهش</w:t>
      </w:r>
    </w:p>
    <w:p w14:paraId="7649F456" w14:textId="7EE5F835" w:rsidR="00A2206A" w:rsidRPr="001456E1" w:rsidRDefault="00C91B08" w:rsidP="00662588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b/>
          <w:bCs/>
          <w:color w:val="0070C0"/>
          <w:sz w:val="20"/>
          <w:szCs w:val="20"/>
        </w:rPr>
      </w:pPr>
      <w:r w:rsidRPr="001456E1">
        <w:rPr>
          <w:rFonts w:cs="B Nazanin"/>
          <w:b/>
          <w:bCs/>
          <w:color w:val="0070C0"/>
          <w:sz w:val="20"/>
          <w:szCs w:val="20"/>
          <w:rtl/>
        </w:rPr>
        <w:t>تأثیر 2</w:t>
      </w:r>
      <w:r w:rsidRPr="001456E1">
        <w:rPr>
          <w:rFonts w:cs="B Nazanin"/>
          <w:b/>
          <w:bCs/>
          <w:color w:val="0070C0"/>
          <w:sz w:val="20"/>
          <w:szCs w:val="20"/>
        </w:rPr>
        <w:t>:</w:t>
      </w:r>
      <w:r w:rsidRPr="001456E1">
        <w:rPr>
          <w:rFonts w:cs="B Nazanin"/>
          <w:color w:val="0070C0"/>
          <w:sz w:val="20"/>
          <w:szCs w:val="20"/>
        </w:rPr>
        <w:t xml:space="preserve"> </w:t>
      </w:r>
      <w:r w:rsidRPr="001456E1">
        <w:rPr>
          <w:rFonts w:cs="B Nazanin"/>
          <w:color w:val="0070C0"/>
          <w:sz w:val="20"/>
          <w:szCs w:val="20"/>
          <w:rtl/>
        </w:rPr>
        <w:t>ارتقای فرهنگ پژوهش و تصمیم‌گیری مبتنی بر شواهد در نظام سلامت</w:t>
      </w:r>
    </w:p>
    <w:p w14:paraId="1840F314" w14:textId="69DD9FD7" w:rsidR="00A2206A" w:rsidRDefault="00A2206A" w:rsidP="00E93689">
      <w:pPr>
        <w:bidi/>
        <w:spacing w:after="0" w:line="240" w:lineRule="auto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18975807" w14:textId="50326201" w:rsidR="00C04197" w:rsidRPr="004B62C5" w:rsidRDefault="00C04197" w:rsidP="004B62C5">
      <w:pPr>
        <w:bidi/>
        <w:spacing w:after="0" w:line="240" w:lineRule="auto"/>
        <w:rPr>
          <w:b/>
          <w:bCs/>
          <w:color w:val="0070C0"/>
          <w:sz w:val="20"/>
          <w:szCs w:val="20"/>
        </w:rPr>
      </w:pPr>
      <w:r w:rsidRPr="004B62C5">
        <w:rPr>
          <w:b/>
          <w:bCs/>
          <w:color w:val="0070C0"/>
          <w:sz w:val="20"/>
          <w:szCs w:val="20"/>
          <w:rtl/>
        </w:rPr>
        <w:t xml:space="preserve">استفاده از ابزار خودگزارشی، انجام مطالعه به‌صورت مقطعی، و محدود بودن جامعه پژوهش به بیمارستان‌های شهر ایلام </w:t>
      </w:r>
    </w:p>
    <w:p w14:paraId="353C6AE5" w14:textId="77777777" w:rsidR="00A2206A" w:rsidRPr="009F417D" w:rsidRDefault="00A2206A" w:rsidP="00E93689">
      <w:pPr>
        <w:bidi/>
        <w:spacing w:after="0" w:line="240" w:lineRule="auto"/>
        <w:rPr>
          <w:b/>
          <w:bCs/>
          <w:szCs w:val="24"/>
        </w:rPr>
      </w:pPr>
    </w:p>
    <w:p w14:paraId="12D3F896" w14:textId="3F3942A1" w:rsidR="002F3851" w:rsidRPr="009F417D" w:rsidRDefault="002F3851" w:rsidP="00C04197">
      <w:pPr>
        <w:bidi/>
        <w:spacing w:after="0" w:line="240" w:lineRule="auto"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  <w:r w:rsidR="00C04197" w:rsidRPr="00C04197">
        <w:rPr>
          <w:rtl/>
        </w:rPr>
        <w:t xml:space="preserve"> </w:t>
      </w:r>
      <w:r w:rsidR="00C04197" w:rsidRPr="004B62C5">
        <w:rPr>
          <w:b/>
          <w:bCs/>
          <w:color w:val="0070C0"/>
          <w:sz w:val="20"/>
          <w:szCs w:val="20"/>
          <w:rtl/>
        </w:rPr>
        <w:t>مدیران بیمارستان‌ها، سیاست‌گذاران سلامت، پرستاران بالینی، معاونت‌های پژوهشی دانشگاه‌ها</w:t>
      </w:r>
    </w:p>
    <w:p w14:paraId="241EDD1D" w14:textId="77777777" w:rsidR="00F95520" w:rsidRPr="009F417D" w:rsidRDefault="00F95520" w:rsidP="00E93689">
      <w:pPr>
        <w:bidi/>
        <w:spacing w:after="0" w:line="240" w:lineRule="auto"/>
        <w:jc w:val="both"/>
        <w:rPr>
          <w:b/>
          <w:bCs/>
          <w:szCs w:val="24"/>
          <w:rtl/>
        </w:rPr>
      </w:pPr>
    </w:p>
    <w:p w14:paraId="42C25C3B" w14:textId="6FD68A5C" w:rsidR="00F95520" w:rsidRPr="009F417D" w:rsidRDefault="002F3851" w:rsidP="004362C5">
      <w:pPr>
        <w:bidi/>
        <w:spacing w:after="0" w:line="240" w:lineRule="auto"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  <w:r w:rsidR="00C04197">
        <w:rPr>
          <w:rFonts w:hint="cs"/>
          <w:b/>
          <w:bCs/>
          <w:szCs w:val="24"/>
          <w:rtl/>
        </w:rPr>
        <w:t xml:space="preserve"> </w:t>
      </w:r>
      <w:r w:rsidR="00C04197" w:rsidRPr="004B62C5">
        <w:rPr>
          <w:rFonts w:hint="cs"/>
          <w:b/>
          <w:bCs/>
          <w:color w:val="0070C0"/>
          <w:sz w:val="20"/>
          <w:szCs w:val="20"/>
          <w:rtl/>
        </w:rPr>
        <w:t>خیر</w:t>
      </w:r>
    </w:p>
    <w:p w14:paraId="2A94051D" w14:textId="2A574578" w:rsidR="00F95520" w:rsidRPr="004B62C5" w:rsidRDefault="0067709B" w:rsidP="004B62C5">
      <w:pPr>
        <w:bidi/>
        <w:spacing w:after="0" w:line="240" w:lineRule="auto"/>
        <w:jc w:val="both"/>
        <w:rPr>
          <w:b/>
          <w:bCs/>
          <w:color w:val="0070C0"/>
          <w:sz w:val="18"/>
          <w:szCs w:val="18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  <w:hyperlink r:id="rId8" w:history="1">
        <w:r w:rsidR="000F17EB" w:rsidRPr="00233A09">
          <w:rPr>
            <w:rStyle w:val="Hyperlink"/>
            <w:b/>
            <w:bCs/>
            <w:sz w:val="18"/>
            <w:szCs w:val="18"/>
          </w:rPr>
          <w:t>http</w:t>
        </w:r>
        <w:bookmarkStart w:id="0" w:name="_GoBack"/>
        <w:bookmarkEnd w:id="0"/>
        <w:r w:rsidR="000F17EB" w:rsidRPr="00233A09">
          <w:rPr>
            <w:rStyle w:val="Hyperlink"/>
            <w:b/>
            <w:bCs/>
            <w:sz w:val="18"/>
            <w:szCs w:val="18"/>
          </w:rPr>
          <w:t>s://sjimu.medilam.ac.ir/article-1-8854-fa.html</w:t>
        </w:r>
      </w:hyperlink>
      <w:r w:rsidR="000F17EB">
        <w:rPr>
          <w:rFonts w:hint="cs"/>
          <w:b/>
          <w:bCs/>
          <w:color w:val="0070C0"/>
          <w:sz w:val="18"/>
          <w:szCs w:val="18"/>
          <w:rtl/>
        </w:rPr>
        <w:t xml:space="preserve"> </w:t>
      </w:r>
    </w:p>
    <w:p w14:paraId="79901E0F" w14:textId="528395FA" w:rsidR="002F3851" w:rsidRPr="009F417D" w:rsidRDefault="002F3851" w:rsidP="00E93689">
      <w:pPr>
        <w:bidi/>
        <w:spacing w:after="0" w:line="240" w:lineRule="auto"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6DB536CC" w14:textId="0CA8BE15" w:rsidR="00F95520" w:rsidRPr="004B62C5" w:rsidRDefault="00811A57" w:rsidP="00764575">
      <w:pPr>
        <w:bidi/>
        <w:spacing w:after="0" w:line="240" w:lineRule="auto"/>
        <w:jc w:val="both"/>
        <w:rPr>
          <w:b/>
          <w:bCs/>
          <w:color w:val="0070C0"/>
          <w:szCs w:val="24"/>
          <w:rtl/>
        </w:rPr>
      </w:pPr>
      <w:hyperlink r:id="rId9" w:history="1">
        <w:r w:rsidR="00764575" w:rsidRPr="004B62C5">
          <w:rPr>
            <w:rStyle w:val="Hyperlink"/>
            <w:b/>
            <w:bCs/>
            <w:color w:val="0070C0"/>
            <w:szCs w:val="24"/>
            <w:u w:val="none"/>
          </w:rPr>
          <w:t>paksereshtmaryam@yahoo.com</w:t>
        </w:r>
      </w:hyperlink>
      <w:r w:rsidR="00764575" w:rsidRPr="004B62C5">
        <w:rPr>
          <w:rFonts w:hint="cs"/>
          <w:b/>
          <w:bCs/>
          <w:color w:val="0070C0"/>
          <w:szCs w:val="24"/>
          <w:rtl/>
        </w:rPr>
        <w:t xml:space="preserve"> و 09303135676</w:t>
      </w:r>
    </w:p>
    <w:p w14:paraId="28DE0EA6" w14:textId="7833AE63" w:rsidR="002F3851" w:rsidRPr="009F417D" w:rsidRDefault="002F3851" w:rsidP="00E93689">
      <w:pPr>
        <w:bidi/>
        <w:spacing w:after="0" w:line="240" w:lineRule="auto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EE090EF" w14:textId="4DAD24B7" w:rsidR="00A33B49" w:rsidRPr="004362C5" w:rsidRDefault="00A33B49" w:rsidP="00A33B49">
      <w:pPr>
        <w:pStyle w:val="EndNoteBibliography"/>
        <w:spacing w:after="0"/>
        <w:rPr>
          <w:b/>
          <w:bCs/>
          <w:color w:val="0070C0"/>
          <w:sz w:val="20"/>
          <w:szCs w:val="20"/>
        </w:rPr>
      </w:pPr>
      <w:r w:rsidRPr="004362C5">
        <w:rPr>
          <w:b/>
          <w:bCs/>
          <w:color w:val="0070C0"/>
          <w:sz w:val="20"/>
          <w:szCs w:val="20"/>
        </w:rPr>
        <w:t>1. Jabonete FGV, Roxas REO. Barriers to Research Utilization in Nursing: A Systematic Review (2002-2021). SAGE open nursing. 2022;8:23779608221091073.doi: 10.1177/23779608221091073.</w:t>
      </w:r>
    </w:p>
    <w:p w14:paraId="08252EF8" w14:textId="77777777" w:rsidR="00A33B49" w:rsidRPr="004362C5" w:rsidRDefault="00A33B49" w:rsidP="00A33B49">
      <w:pPr>
        <w:pStyle w:val="EndNoteBibliography"/>
        <w:spacing w:after="0"/>
        <w:rPr>
          <w:b/>
          <w:bCs/>
          <w:color w:val="0070C0"/>
          <w:sz w:val="20"/>
          <w:szCs w:val="20"/>
        </w:rPr>
      </w:pPr>
      <w:r w:rsidRPr="004362C5">
        <w:rPr>
          <w:b/>
          <w:bCs/>
          <w:color w:val="0070C0"/>
          <w:sz w:val="20"/>
          <w:szCs w:val="20"/>
        </w:rPr>
        <w:t>2.</w:t>
      </w:r>
      <w:r w:rsidRPr="004362C5">
        <w:rPr>
          <w:b/>
          <w:bCs/>
          <w:color w:val="0070C0"/>
          <w:sz w:val="20"/>
          <w:szCs w:val="20"/>
        </w:rPr>
        <w:tab/>
        <w:t>Sanjari M, Baradaran HR, Aalaa M, Mehrdad N. Barriers and facilitators of nursing research utilization in Iran: A systematic review. Iranian journal of nursing and midwifery research. 2015;20(5):529-39.doi: 10.4103/1735-9066.164501.</w:t>
      </w:r>
    </w:p>
    <w:p w14:paraId="1587833D" w14:textId="77777777" w:rsidR="00A33B49" w:rsidRPr="004362C5" w:rsidRDefault="00A33B49" w:rsidP="00A33B49">
      <w:pPr>
        <w:pStyle w:val="EndNoteBibliography"/>
        <w:spacing w:after="0"/>
        <w:rPr>
          <w:b/>
          <w:bCs/>
          <w:color w:val="0070C0"/>
          <w:sz w:val="20"/>
          <w:szCs w:val="20"/>
        </w:rPr>
      </w:pPr>
      <w:r w:rsidRPr="004362C5">
        <w:rPr>
          <w:b/>
          <w:bCs/>
          <w:color w:val="0070C0"/>
          <w:sz w:val="20"/>
          <w:szCs w:val="20"/>
        </w:rPr>
        <w:t>3.</w:t>
      </w:r>
      <w:r w:rsidRPr="004362C5">
        <w:rPr>
          <w:b/>
          <w:bCs/>
          <w:color w:val="0070C0"/>
          <w:sz w:val="20"/>
          <w:szCs w:val="20"/>
        </w:rPr>
        <w:tab/>
        <w:t>Khaled HH. Barriers to implementing nursing evidence-based practice at the Palestinian Medical Complex: A cross-sectional study. Journal of family medicine and primary care. 2024;13(11):5113-20.doi: 10.4103/jfmpc.jfmpc_700_24.</w:t>
      </w:r>
    </w:p>
    <w:p w14:paraId="0AC275E8" w14:textId="77777777" w:rsidR="00A33B49" w:rsidRPr="004362C5" w:rsidRDefault="00A33B49" w:rsidP="00A33B49">
      <w:pPr>
        <w:pStyle w:val="EndNoteBibliography"/>
        <w:spacing w:after="0"/>
        <w:rPr>
          <w:b/>
          <w:bCs/>
          <w:color w:val="0070C0"/>
          <w:sz w:val="20"/>
          <w:szCs w:val="20"/>
        </w:rPr>
      </w:pPr>
      <w:r w:rsidRPr="004362C5">
        <w:rPr>
          <w:b/>
          <w:bCs/>
          <w:color w:val="0070C0"/>
          <w:sz w:val="20"/>
          <w:szCs w:val="20"/>
        </w:rPr>
        <w:t>4.</w:t>
      </w:r>
      <w:r w:rsidRPr="004362C5">
        <w:rPr>
          <w:b/>
          <w:bCs/>
          <w:color w:val="0070C0"/>
          <w:sz w:val="20"/>
          <w:szCs w:val="20"/>
        </w:rPr>
        <w:tab/>
        <w:t>Bahadori M, Raadabadi M, Ravangard R, Mahaki B. The barriers to the application of the research findings from the nurses' perspective: A case study in a teaching hospital. Journal of education and health promotion. 2016;5:14.doi: 10.4103/2277-9531.184553.</w:t>
      </w:r>
    </w:p>
    <w:p w14:paraId="0E292C24" w14:textId="21F8B42D" w:rsidR="00F95520" w:rsidRPr="00A33B49" w:rsidRDefault="00F95520" w:rsidP="00A33B49">
      <w:pPr>
        <w:bidi/>
        <w:spacing w:after="0" w:line="240" w:lineRule="auto"/>
        <w:rPr>
          <w:szCs w:val="24"/>
        </w:rPr>
      </w:pPr>
    </w:p>
    <w:sectPr w:rsidR="00F95520" w:rsidRPr="00A33B49" w:rsidSect="00AB3E56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85161" w14:textId="77777777" w:rsidR="00811A57" w:rsidRDefault="00811A57" w:rsidP="00AA6739">
      <w:pPr>
        <w:spacing w:after="0" w:line="240" w:lineRule="auto"/>
      </w:pPr>
      <w:r>
        <w:separator/>
      </w:r>
    </w:p>
  </w:endnote>
  <w:endnote w:type="continuationSeparator" w:id="0">
    <w:p w14:paraId="2CCC219A" w14:textId="77777777" w:rsidR="00811A57" w:rsidRDefault="00811A57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52D3DF97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  <w:r w:rsidR="00B13808">
            <w:rPr>
              <w:rFonts w:hint="cs"/>
              <w:b/>
              <w:bCs/>
              <w:sz w:val="20"/>
              <w:szCs w:val="18"/>
              <w:rtl/>
            </w:rPr>
            <w:t xml:space="preserve"> مریم پاکسرشت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55FB433" w:rsidR="0097793B" w:rsidRPr="007F6C51" w:rsidRDefault="00981750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12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</w:t>
          </w:r>
          <w:r>
            <w:rPr>
              <w:rFonts w:hint="cs"/>
              <w:b/>
              <w:bCs/>
              <w:sz w:val="20"/>
              <w:szCs w:val="18"/>
              <w:rtl/>
            </w:rPr>
            <w:t>11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</w:t>
          </w:r>
          <w:r>
            <w:rPr>
              <w:rFonts w:hint="cs"/>
              <w:b/>
              <w:bCs/>
              <w:sz w:val="20"/>
              <w:szCs w:val="18"/>
              <w:rtl/>
            </w:rPr>
            <w:t>1404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806DA" w14:textId="77777777" w:rsidR="00811A57" w:rsidRDefault="00811A57" w:rsidP="00AA6739">
      <w:pPr>
        <w:spacing w:after="0" w:line="240" w:lineRule="auto"/>
      </w:pPr>
      <w:r>
        <w:separator/>
      </w:r>
    </w:p>
  </w:footnote>
  <w:footnote w:type="continuationSeparator" w:id="0">
    <w:p w14:paraId="4FEF28A1" w14:textId="77777777" w:rsidR="00811A57" w:rsidRDefault="00811A57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1A57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F5523"/>
    <w:multiLevelType w:val="hybridMultilevel"/>
    <w:tmpl w:val="749E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915FB"/>
    <w:multiLevelType w:val="hybridMultilevel"/>
    <w:tmpl w:val="05086354"/>
    <w:lvl w:ilvl="0" w:tplc="4D3664F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703AA"/>
    <w:multiLevelType w:val="hybridMultilevel"/>
    <w:tmpl w:val="7AF0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FE03B31"/>
    <w:multiLevelType w:val="hybridMultilevel"/>
    <w:tmpl w:val="821CFD3A"/>
    <w:lvl w:ilvl="0" w:tplc="4D3664F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D1C39"/>
    <w:multiLevelType w:val="hybridMultilevel"/>
    <w:tmpl w:val="7FA2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5"/>
  </w:num>
  <w:num w:numId="5">
    <w:abstractNumId w:val="11"/>
  </w:num>
  <w:num w:numId="6">
    <w:abstractNumId w:val="14"/>
  </w:num>
  <w:num w:numId="7">
    <w:abstractNumId w:val="13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7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033C4"/>
    <w:rsid w:val="00081B5F"/>
    <w:rsid w:val="000B044D"/>
    <w:rsid w:val="000B1A47"/>
    <w:rsid w:val="000D10D5"/>
    <w:rsid w:val="000E3773"/>
    <w:rsid w:val="000E56E4"/>
    <w:rsid w:val="000F17EB"/>
    <w:rsid w:val="000F3D7B"/>
    <w:rsid w:val="000F4B2B"/>
    <w:rsid w:val="00105DA3"/>
    <w:rsid w:val="00142885"/>
    <w:rsid w:val="001456E1"/>
    <w:rsid w:val="00165590"/>
    <w:rsid w:val="001A0A92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5146"/>
    <w:rsid w:val="00271C6E"/>
    <w:rsid w:val="002B1D0D"/>
    <w:rsid w:val="002F35E9"/>
    <w:rsid w:val="002F3851"/>
    <w:rsid w:val="00305361"/>
    <w:rsid w:val="003156AF"/>
    <w:rsid w:val="00346184"/>
    <w:rsid w:val="00350323"/>
    <w:rsid w:val="00365CC2"/>
    <w:rsid w:val="00380CDE"/>
    <w:rsid w:val="003853E4"/>
    <w:rsid w:val="004362C5"/>
    <w:rsid w:val="0046016C"/>
    <w:rsid w:val="004A6BFF"/>
    <w:rsid w:val="004B02A6"/>
    <w:rsid w:val="004B62C5"/>
    <w:rsid w:val="00525634"/>
    <w:rsid w:val="0055114C"/>
    <w:rsid w:val="0057587A"/>
    <w:rsid w:val="005A6AD7"/>
    <w:rsid w:val="005B34C7"/>
    <w:rsid w:val="005C75FF"/>
    <w:rsid w:val="005E1B66"/>
    <w:rsid w:val="005E2B09"/>
    <w:rsid w:val="006141A5"/>
    <w:rsid w:val="00662588"/>
    <w:rsid w:val="006635FC"/>
    <w:rsid w:val="0067709B"/>
    <w:rsid w:val="006B6DBF"/>
    <w:rsid w:val="006F0B76"/>
    <w:rsid w:val="00764575"/>
    <w:rsid w:val="00782C35"/>
    <w:rsid w:val="007F50D8"/>
    <w:rsid w:val="007F6C51"/>
    <w:rsid w:val="00811A57"/>
    <w:rsid w:val="008C7F84"/>
    <w:rsid w:val="008F4D7E"/>
    <w:rsid w:val="00944340"/>
    <w:rsid w:val="00965D68"/>
    <w:rsid w:val="00970918"/>
    <w:rsid w:val="009730FE"/>
    <w:rsid w:val="0097793B"/>
    <w:rsid w:val="00981750"/>
    <w:rsid w:val="009947D8"/>
    <w:rsid w:val="009E4F82"/>
    <w:rsid w:val="009E5D6D"/>
    <w:rsid w:val="009F1DFE"/>
    <w:rsid w:val="009F417D"/>
    <w:rsid w:val="00A2206A"/>
    <w:rsid w:val="00A26711"/>
    <w:rsid w:val="00A33B49"/>
    <w:rsid w:val="00A42C27"/>
    <w:rsid w:val="00AA6739"/>
    <w:rsid w:val="00AA7CAA"/>
    <w:rsid w:val="00AB3E56"/>
    <w:rsid w:val="00AF0913"/>
    <w:rsid w:val="00B13808"/>
    <w:rsid w:val="00B16CA2"/>
    <w:rsid w:val="00B87519"/>
    <w:rsid w:val="00BD161E"/>
    <w:rsid w:val="00BE703D"/>
    <w:rsid w:val="00BF17F5"/>
    <w:rsid w:val="00BF459E"/>
    <w:rsid w:val="00C04197"/>
    <w:rsid w:val="00C44223"/>
    <w:rsid w:val="00C451F1"/>
    <w:rsid w:val="00C5661B"/>
    <w:rsid w:val="00C62D0E"/>
    <w:rsid w:val="00C84B52"/>
    <w:rsid w:val="00C91B08"/>
    <w:rsid w:val="00C9325B"/>
    <w:rsid w:val="00CC144B"/>
    <w:rsid w:val="00CD4B95"/>
    <w:rsid w:val="00D32EFE"/>
    <w:rsid w:val="00D52121"/>
    <w:rsid w:val="00D77ACC"/>
    <w:rsid w:val="00DA33DE"/>
    <w:rsid w:val="00E11918"/>
    <w:rsid w:val="00E21A45"/>
    <w:rsid w:val="00E93689"/>
    <w:rsid w:val="00E93948"/>
    <w:rsid w:val="00F048A8"/>
    <w:rsid w:val="00F21F89"/>
    <w:rsid w:val="00F37250"/>
    <w:rsid w:val="00F95520"/>
    <w:rsid w:val="00FC1869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FC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645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4575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A33B49"/>
    <w:pPr>
      <w:spacing w:line="240" w:lineRule="auto"/>
      <w:jc w:val="lowKashida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A33B49"/>
    <w:rPr>
      <w:rFonts w:ascii="Calibri" w:hAnsi="Calibri" w:cs="Calibr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imu.medilam.ac.ir/article-1-8854-f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ksereshtmaryam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47620-19AE-44E9-A43A-FD5D270C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18</cp:revision>
  <cp:lastPrinted>2024-11-24T08:04:00Z</cp:lastPrinted>
  <dcterms:created xsi:type="dcterms:W3CDTF">2025-09-23T08:50:00Z</dcterms:created>
  <dcterms:modified xsi:type="dcterms:W3CDTF">2026-02-03T05:17:00Z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